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0B84">
      <w:pPr>
        <w:spacing w:line="100" w:lineRule="atLeast"/>
        <w:ind w:firstLine="709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Аннотация рабочей программы дисциплины</w:t>
      </w:r>
    </w:p>
    <w:p w:rsidR="00000000" w:rsidRDefault="00CF0B84">
      <w:pPr>
        <w:spacing w:line="100" w:lineRule="atLeast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Лингвистический компонент национальной культуры (японский язык)</w:t>
      </w:r>
    </w:p>
    <w:p w:rsidR="00000000" w:rsidRDefault="00CF0B84">
      <w:pPr>
        <w:spacing w:line="100" w:lineRule="atLeast"/>
        <w:ind w:firstLine="709"/>
        <w:jc w:val="both"/>
        <w:rPr>
          <w:rFonts w:cs="Times New Roman"/>
          <w:b/>
        </w:rPr>
      </w:pPr>
    </w:p>
    <w:p w:rsidR="00000000" w:rsidRDefault="00CF0B84">
      <w:pPr>
        <w:pStyle w:val="1"/>
        <w:spacing w:before="0"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дисциплины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оследовательное изучение аспектов взаимодействия языка и японской культуры, рассмотрение форм выражения национальной самобытности чер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ез язык, формирование общей культуры личности обучаемого, развитие коммуникативной компетентности бакалавров, воспитание толерантности и уважения к духовным ценностям разных стран и народов, расширение их профессионального кругозора, повышение уровня лингв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острановедческой компетентности.</w:t>
      </w:r>
    </w:p>
    <w:p w:rsidR="00000000" w:rsidRDefault="00CF0B84">
      <w:pPr>
        <w:pStyle w:val="1"/>
        <w:spacing w:before="0" w:after="0"/>
        <w:ind w:left="0" w:firstLine="708"/>
        <w:jc w:val="both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000000" w:rsidRDefault="00CF0B84">
      <w:pPr>
        <w:numPr>
          <w:ilvl w:val="0"/>
          <w:numId w:val="2"/>
        </w:numPr>
        <w:ind w:left="0" w:firstLine="851"/>
        <w:jc w:val="both"/>
      </w:pPr>
      <w:r>
        <w:t>рассмотреть взаимосвязь языка и культуры, их влияние друг на друга;</w:t>
      </w:r>
    </w:p>
    <w:p w:rsidR="00000000" w:rsidRDefault="00CF0B84">
      <w:pPr>
        <w:numPr>
          <w:ilvl w:val="0"/>
          <w:numId w:val="2"/>
        </w:numPr>
        <w:ind w:left="0" w:firstLine="851"/>
        <w:jc w:val="both"/>
      </w:pPr>
      <w:r>
        <w:t>изучить национально-специфическую природу феномена звукового символизма;</w:t>
      </w:r>
    </w:p>
    <w:p w:rsidR="00000000" w:rsidRDefault="00CF0B84">
      <w:pPr>
        <w:numPr>
          <w:ilvl w:val="0"/>
          <w:numId w:val="2"/>
        </w:numPr>
        <w:ind w:left="0" w:firstLine="851"/>
        <w:jc w:val="both"/>
      </w:pPr>
      <w:r>
        <w:t xml:space="preserve">исследовать истоки своеобразия японской культуры; </w:t>
      </w:r>
    </w:p>
    <w:p w:rsidR="00000000" w:rsidRDefault="00CF0B84">
      <w:pPr>
        <w:numPr>
          <w:ilvl w:val="0"/>
          <w:numId w:val="2"/>
        </w:numPr>
        <w:ind w:left="0" w:firstLine="851"/>
        <w:jc w:val="both"/>
        <w:rPr>
          <w:rFonts w:eastAsia="Times New Roman" w:cs="Times New Roman"/>
          <w:color w:val="000000"/>
        </w:rPr>
      </w:pPr>
      <w:r>
        <w:t xml:space="preserve">рассмотреть </w:t>
      </w:r>
      <w:r>
        <w:t>сходства и различия некоторых национальных культур;</w:t>
      </w:r>
    </w:p>
    <w:p w:rsidR="00000000" w:rsidRDefault="00CF0B84">
      <w:pPr>
        <w:numPr>
          <w:ilvl w:val="0"/>
          <w:numId w:val="2"/>
        </w:numPr>
        <w:ind w:left="0" w:firstLine="851"/>
        <w:jc w:val="both"/>
        <w:rPr>
          <w:rFonts w:cs="Times New Roman"/>
          <w:b/>
          <w:bCs/>
        </w:rPr>
      </w:pPr>
      <w:r>
        <w:rPr>
          <w:rFonts w:eastAsia="Times New Roman" w:cs="Times New Roman"/>
          <w:color w:val="000000"/>
        </w:rPr>
        <w:t>проанализировать различные лингвистические примеры, связанные с духовной и материальной сферами деятельности японцев с точки зрения отражения национальной культуры.</w:t>
      </w:r>
    </w:p>
    <w:p w:rsidR="00000000" w:rsidRDefault="00CF0B84">
      <w:pPr>
        <w:shd w:val="clear" w:color="auto" w:fill="FFFFFF"/>
        <w:spacing w:before="48" w:line="100" w:lineRule="atLeast"/>
        <w:ind w:firstLine="567"/>
        <w:jc w:val="both"/>
        <w:rPr>
          <w:b/>
          <w:bCs/>
          <w:iCs/>
        </w:rPr>
      </w:pPr>
      <w:r>
        <w:rPr>
          <w:rFonts w:cs="Times New Roman"/>
          <w:b/>
          <w:bCs/>
        </w:rPr>
        <w:t>Формируемые компетенции и индикаторы их</w:t>
      </w:r>
      <w:r>
        <w:rPr>
          <w:rFonts w:cs="Times New Roman"/>
          <w:b/>
          <w:bCs/>
        </w:rPr>
        <w:t xml:space="preserve"> достижения  по дисциплине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726"/>
        <w:gridCol w:w="3955"/>
        <w:gridCol w:w="3929"/>
      </w:tblGrid>
      <w:tr w:rsidR="00000000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0B84">
            <w:pPr>
              <w:ind w:firstLine="851"/>
              <w:jc w:val="both"/>
            </w:pPr>
            <w:r>
              <w:rPr>
                <w:b/>
                <w:bCs/>
                <w:iCs/>
              </w:rPr>
              <w:t>Коды компетенции</w:t>
            </w:r>
          </w:p>
          <w:p w:rsidR="00000000" w:rsidRDefault="00CF0B84">
            <w:pPr>
              <w:ind w:firstLine="851"/>
              <w:jc w:val="both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0B84">
            <w:pPr>
              <w:ind w:firstLine="851"/>
              <w:jc w:val="both"/>
            </w:pPr>
            <w:r>
              <w:rPr>
                <w:b/>
                <w:bCs/>
                <w:iCs/>
              </w:rPr>
              <w:t>Содержание компетенций</w:t>
            </w:r>
          </w:p>
          <w:p w:rsidR="00000000" w:rsidRDefault="00CF0B84">
            <w:pPr>
              <w:ind w:firstLine="851"/>
              <w:jc w:val="both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F0B84">
            <w:pPr>
              <w:ind w:firstLine="851"/>
              <w:jc w:val="both"/>
            </w:pPr>
            <w:r>
              <w:rPr>
                <w:b/>
                <w:bCs/>
              </w:rPr>
              <w:t>Код и наименование индикатора достижения компетенции</w:t>
            </w:r>
          </w:p>
          <w:p w:rsidR="00000000" w:rsidRDefault="00CF0B84">
            <w:pPr>
              <w:ind w:firstLine="851"/>
              <w:jc w:val="both"/>
            </w:pPr>
          </w:p>
        </w:tc>
      </w:tr>
      <w:tr w:rsidR="00000000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0B84">
            <w:pPr>
              <w:jc w:val="both"/>
            </w:pPr>
            <w:r>
              <w:t>ОК-5</w:t>
            </w: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  <w:r>
              <w:t>ПК-3</w:t>
            </w: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ind w:firstLine="851"/>
              <w:jc w:val="both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0B84">
            <w:pPr>
              <w:ind w:firstLine="851"/>
              <w:jc w:val="both"/>
            </w:pPr>
            <w:r>
              <w:rPr>
                <w:rFonts w:cs="Times New Roman"/>
              </w:rPr>
              <w:t>Способность работать в команде, толерантно воспринимать социальные, культурные и личностные разл</w:t>
            </w:r>
            <w:r>
              <w:rPr>
                <w:rFonts w:cs="Times New Roman"/>
              </w:rPr>
              <w:t xml:space="preserve">ичия </w:t>
            </w: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</w:p>
          <w:p w:rsidR="00000000" w:rsidRDefault="00CF0B84">
            <w:pPr>
              <w:jc w:val="both"/>
            </w:pPr>
            <w:r>
              <w:t xml:space="preserve">Способность решать задачи воспитания и духовно-нравственного развития обучающихся в учебной и вне-учебной деятельности </w:t>
            </w: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ind w:firstLine="851"/>
              <w:jc w:val="both"/>
            </w:pPr>
          </w:p>
          <w:p w:rsidR="00000000" w:rsidRDefault="00CF0B84">
            <w:pPr>
              <w:jc w:val="both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F0B84">
            <w:pPr>
              <w:ind w:firstLine="851"/>
              <w:jc w:val="both"/>
            </w:pPr>
            <w:r>
              <w:t>ОК-5.1</w:t>
            </w:r>
          </w:p>
          <w:p w:rsidR="00000000" w:rsidRDefault="00CF0B84">
            <w:pPr>
              <w:ind w:firstLine="851"/>
              <w:jc w:val="both"/>
            </w:pPr>
            <w:r>
              <w:t>Знать: основные понятия и категории учебной дисциплины «Лингвистический компонент национальной культур</w:t>
            </w:r>
            <w:r>
              <w:t>ы (японский язык)»</w:t>
            </w:r>
          </w:p>
          <w:p w:rsidR="00000000" w:rsidRDefault="00CF0B84">
            <w:pPr>
              <w:ind w:firstLine="851"/>
              <w:jc w:val="both"/>
            </w:pPr>
            <w:r>
              <w:t>ОК-5.2</w:t>
            </w:r>
          </w:p>
          <w:p w:rsidR="00000000" w:rsidRDefault="00CF0B84">
            <w:pPr>
              <w:ind w:firstLine="851"/>
              <w:jc w:val="both"/>
            </w:pPr>
            <w:r>
              <w:t>Уметь: анализировать лексические примеры, исходя из этимологических и семантических аспектов</w:t>
            </w:r>
          </w:p>
          <w:p w:rsidR="00000000" w:rsidRDefault="00CF0B84">
            <w:pPr>
              <w:ind w:firstLine="851"/>
              <w:jc w:val="both"/>
            </w:pPr>
            <w:r>
              <w:t>ОК-5.3</w:t>
            </w:r>
          </w:p>
          <w:p w:rsidR="00000000" w:rsidRDefault="00CF0B84">
            <w:pPr>
              <w:ind w:firstLine="851"/>
              <w:jc w:val="both"/>
            </w:pPr>
            <w:r>
              <w:t>Владеть:</w:t>
            </w:r>
          </w:p>
          <w:p w:rsidR="00000000" w:rsidRDefault="00CF0B84">
            <w:pPr>
              <w:jc w:val="both"/>
            </w:pPr>
            <w:r>
              <w:t>терминологическим аппаратом по данной дисциплине;</w:t>
            </w:r>
          </w:p>
          <w:p w:rsidR="00000000" w:rsidRDefault="00CF0B84">
            <w:pPr>
              <w:jc w:val="both"/>
            </w:pPr>
          </w:p>
          <w:p w:rsidR="00000000" w:rsidRDefault="00CF0B84">
            <w:pPr>
              <w:ind w:firstLine="842"/>
              <w:jc w:val="both"/>
            </w:pPr>
          </w:p>
          <w:p w:rsidR="00000000" w:rsidRDefault="00CF0B84">
            <w:pPr>
              <w:ind w:left="210" w:right="210" w:firstLine="750"/>
              <w:jc w:val="both"/>
            </w:pPr>
          </w:p>
          <w:p w:rsidR="00000000" w:rsidRDefault="00CF0B84">
            <w:pPr>
              <w:ind w:left="210" w:right="210" w:firstLine="750"/>
              <w:jc w:val="both"/>
            </w:pPr>
          </w:p>
          <w:p w:rsidR="00000000" w:rsidRDefault="00CF0B84">
            <w:pPr>
              <w:ind w:left="210" w:right="210" w:firstLine="750"/>
              <w:jc w:val="both"/>
            </w:pPr>
            <w:r>
              <w:t xml:space="preserve">ПК-3.1. </w:t>
            </w:r>
          </w:p>
          <w:p w:rsidR="00000000" w:rsidRDefault="00CF0B84">
            <w:pPr>
              <w:ind w:firstLine="851"/>
              <w:jc w:val="both"/>
            </w:pPr>
            <w:r>
              <w:t>Знать: специфические черты японской культуры и ее взаимосв</w:t>
            </w:r>
            <w:r>
              <w:t>язи с национальным языком.</w:t>
            </w:r>
          </w:p>
          <w:p w:rsidR="00000000" w:rsidRDefault="00CF0B84">
            <w:pPr>
              <w:ind w:firstLine="851"/>
              <w:jc w:val="both"/>
            </w:pPr>
            <w:r>
              <w:t xml:space="preserve">ПК-3.2. </w:t>
            </w:r>
          </w:p>
          <w:p w:rsidR="00000000" w:rsidRDefault="00CF0B84">
            <w:pPr>
              <w:ind w:firstLine="851"/>
              <w:jc w:val="both"/>
            </w:pPr>
            <w:r>
              <w:t xml:space="preserve">Уметь: применять знания основных географических, демографических, этнографических и социальных характеристик Японии при изучении других </w:t>
            </w:r>
            <w:r>
              <w:lastRenderedPageBreak/>
              <w:t>языковедческих дисциплин.</w:t>
            </w:r>
          </w:p>
          <w:p w:rsidR="00000000" w:rsidRDefault="00CF0B84">
            <w:pPr>
              <w:ind w:firstLine="851"/>
              <w:jc w:val="both"/>
            </w:pPr>
            <w:r>
              <w:t xml:space="preserve">ПК-3.3. </w:t>
            </w:r>
          </w:p>
          <w:p w:rsidR="00000000" w:rsidRDefault="00CF0B84">
            <w:pPr>
              <w:ind w:left="105" w:right="105" w:firstLine="840"/>
              <w:jc w:val="both"/>
            </w:pPr>
            <w:r>
              <w:t>Владеть: культурой мышления, способностью к обобщ</w:t>
            </w:r>
            <w:r>
              <w:t>ению, анализу, восприятию информации, постановке цели и выбору путей её достижения</w:t>
            </w:r>
          </w:p>
          <w:p w:rsidR="00000000" w:rsidRDefault="00CF0B84">
            <w:pPr>
              <w:jc w:val="both"/>
            </w:pPr>
          </w:p>
        </w:tc>
      </w:tr>
    </w:tbl>
    <w:p w:rsidR="00000000" w:rsidRDefault="00CF0B84">
      <w:pPr>
        <w:shd w:val="clear" w:color="auto" w:fill="FFFFFF"/>
        <w:spacing w:before="48" w:line="100" w:lineRule="atLeast"/>
        <w:ind w:firstLine="851"/>
        <w:jc w:val="both"/>
        <w:rPr>
          <w:rFonts w:cs="Times New Roman"/>
          <w:i/>
          <w:sz w:val="28"/>
          <w:szCs w:val="28"/>
        </w:rPr>
      </w:pPr>
    </w:p>
    <w:p w:rsidR="00000000" w:rsidRDefault="00CF0B84">
      <w:pPr>
        <w:shd w:val="clear" w:color="auto" w:fill="FFFFFF"/>
        <w:spacing w:before="48" w:line="100" w:lineRule="atLeast"/>
        <w:ind w:firstLine="851"/>
        <w:jc w:val="both"/>
        <w:rPr>
          <w:b/>
        </w:rPr>
      </w:pPr>
      <w:r>
        <w:rPr>
          <w:rFonts w:cs="Times New Roman"/>
          <w:b/>
          <w:bCs/>
        </w:rPr>
        <w:t>Содержание дисциплины</w:t>
      </w:r>
    </w:p>
    <w:p w:rsidR="00000000" w:rsidRDefault="00CF0B84">
      <w:pPr>
        <w:shd w:val="clear" w:color="auto" w:fill="FFFFFF"/>
        <w:spacing w:before="48" w:line="100" w:lineRule="atLeast"/>
        <w:ind w:firstLine="851"/>
        <w:jc w:val="both"/>
        <w:rPr>
          <w:rFonts w:cs="Times New Roman"/>
          <w:color w:val="000000"/>
          <w:spacing w:val="-4"/>
        </w:rPr>
      </w:pPr>
      <w:r>
        <w:rPr>
          <w:b/>
        </w:rPr>
        <w:t xml:space="preserve">Раздел № 1. </w:t>
      </w:r>
      <w:r>
        <w:rPr>
          <w:b/>
          <w:iCs/>
          <w:color w:val="000000"/>
        </w:rPr>
        <w:t>Национальные реалии и фоновая лексика как предмет лингвистического компонента национальной культуры</w:t>
      </w:r>
    </w:p>
    <w:p w:rsidR="00000000" w:rsidRDefault="00CF0B84">
      <w:pPr>
        <w:shd w:val="clear" w:color="auto" w:fill="FFFFFF"/>
        <w:spacing w:before="48" w:line="100" w:lineRule="atLeast"/>
        <w:ind w:firstLine="851"/>
        <w:jc w:val="both"/>
        <w:rPr>
          <w:b/>
          <w:bCs/>
        </w:rPr>
      </w:pPr>
      <w:r>
        <w:rPr>
          <w:rFonts w:cs="Times New Roman"/>
          <w:color w:val="000000"/>
          <w:spacing w:val="-4"/>
        </w:rPr>
        <w:t>Национальные реалии: традиции, бытов</w:t>
      </w:r>
      <w:r>
        <w:rPr>
          <w:rFonts w:cs="Times New Roman"/>
          <w:color w:val="000000"/>
          <w:spacing w:val="-4"/>
        </w:rPr>
        <w:t xml:space="preserve">ая культура, повседневное поведение. Понятие национально-маркированной и фоновой лексики. </w:t>
      </w:r>
      <w:r>
        <w:rPr>
          <w:color w:val="000000"/>
        </w:rPr>
        <w:t>Лексика с национально-культурным компонентом. Лексические единицы с культурным компонентом, национально-окрашенные лексические единицы, культурно-специфические лексич</w:t>
      </w:r>
      <w:r>
        <w:rPr>
          <w:color w:val="000000"/>
        </w:rPr>
        <w:t>еские единицы, экзотическая лексика, экзотизмы, варваризмы, локализмы, этнографизмы, этнолексемы, этнокультурная лексика, безэквивалентная лексика, культурно-коннотативная лексика, страноведческая лексика, алиенизмы, фоновые слова, коннотативные слова, лак</w:t>
      </w:r>
      <w:r>
        <w:rPr>
          <w:color w:val="000000"/>
        </w:rPr>
        <w:t>уны, слова с нулевым эквивалентом, реалии, этнореалии, средства национально-культурной номинации, национально-маркированная лексика и др.</w:t>
      </w:r>
    </w:p>
    <w:p w:rsidR="00000000" w:rsidRDefault="00CF0B84">
      <w:pPr>
        <w:shd w:val="clear" w:color="auto" w:fill="FFFFFF"/>
        <w:spacing w:before="48" w:line="100" w:lineRule="atLeast"/>
        <w:ind w:firstLine="851"/>
        <w:jc w:val="both"/>
        <w:rPr>
          <w:color w:val="000000"/>
          <w:spacing w:val="-4"/>
        </w:rPr>
      </w:pPr>
      <w:r>
        <w:rPr>
          <w:b/>
          <w:bCs/>
        </w:rPr>
        <w:t>Раздел № 2. Проблема соотношения и взаимосвязи языка, культуры, этноса</w:t>
      </w:r>
    </w:p>
    <w:p w:rsidR="00000000" w:rsidRDefault="00CF0B84">
      <w:pPr>
        <w:keepNext/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b/>
          <w:bCs/>
        </w:rPr>
      </w:pPr>
      <w:r>
        <w:rPr>
          <w:color w:val="000000"/>
          <w:spacing w:val="-4"/>
        </w:rPr>
        <w:t>Теоретические проблемы лингвокультурных исследо</w:t>
      </w:r>
      <w:r>
        <w:rPr>
          <w:color w:val="000000"/>
          <w:spacing w:val="-4"/>
        </w:rPr>
        <w:t>ваний в современной лингвистике. Проблемы взаимосвязи языка и культуры. Семантические различия между языками. В</w:t>
      </w:r>
      <w:r>
        <w:rPr>
          <w:rFonts w:cs="Times New Roman"/>
          <w:color w:val="000000"/>
        </w:rPr>
        <w:t xml:space="preserve">заимосвязь и взаимодействие языка и культуры. Воздействие культуры на язык. Язык — факт культуры. 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color w:val="000000"/>
          <w:spacing w:val="-4"/>
        </w:rPr>
      </w:pPr>
      <w:r>
        <w:rPr>
          <w:b/>
          <w:bCs/>
        </w:rPr>
        <w:t>Раздел №3. Основные разделы фоновой лексики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b/>
          <w:bCs/>
        </w:rPr>
      </w:pPr>
      <w:r>
        <w:rPr>
          <w:color w:val="000000"/>
          <w:spacing w:val="-4"/>
        </w:rPr>
        <w:t>Бе</w:t>
      </w:r>
      <w:r>
        <w:rPr>
          <w:color w:val="000000"/>
          <w:spacing w:val="-4"/>
        </w:rPr>
        <w:t>зэквивалентная и фоновая лексика. Идентификация безэквивалентной, фоновой, коннотативной лексики. Объём фоновых знаний. Определение лексического фона, национально-культурного компонента. Семантическая организация национально и культурно маркированной лекси</w:t>
      </w:r>
      <w:r>
        <w:rPr>
          <w:color w:val="000000"/>
          <w:spacing w:val="-4"/>
        </w:rPr>
        <w:t>ки.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rFonts w:cs="Times New Roman"/>
        </w:rPr>
      </w:pPr>
      <w:r>
        <w:rPr>
          <w:b/>
          <w:bCs/>
        </w:rPr>
        <w:t>Раздел №4.</w:t>
      </w:r>
      <w:r>
        <w:rPr>
          <w:b/>
          <w:bCs/>
        </w:rPr>
        <w:t xml:space="preserve"> Экстралингвистические факторы использования языка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b/>
          <w:bCs/>
        </w:rPr>
      </w:pPr>
      <w:r>
        <w:rPr>
          <w:rFonts w:cs="Times New Roman"/>
        </w:rPr>
        <w:t>Определение э</w:t>
      </w:r>
      <w:r>
        <w:rPr>
          <w:rFonts w:cs="Times New Roman"/>
        </w:rPr>
        <w:t>кстралингвистически</w:t>
      </w:r>
      <w:r>
        <w:rPr>
          <w:rFonts w:cs="Times New Roman"/>
        </w:rPr>
        <w:t>х</w:t>
      </w:r>
      <w:r>
        <w:rPr>
          <w:rFonts w:cs="Times New Roman"/>
        </w:rPr>
        <w:t xml:space="preserve"> </w:t>
      </w:r>
      <w:r>
        <w:rPr>
          <w:rFonts w:cs="Times New Roman"/>
        </w:rPr>
        <w:t>факторов. Сфера общения, сфера официально-деловой документации (сфера правового регулирования жизни общества), сфера науки и обучения, сфера словесного искус</w:t>
      </w:r>
      <w:r>
        <w:rPr>
          <w:rFonts w:cs="Times New Roman"/>
        </w:rPr>
        <w:t>ства, сфера общественно-политическая и сфера обиходно-бытовая. Условия общения и формы речи. Базовые факторов разговорной речи.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rFonts w:cs="Times New Roman"/>
          <w:color w:val="000000"/>
        </w:rPr>
      </w:pPr>
      <w:r>
        <w:rPr>
          <w:b/>
          <w:bCs/>
        </w:rPr>
        <w:t>Раздел №5. Лингвострановедческий подход к обучению иностранному языку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b/>
          <w:bCs/>
        </w:rPr>
      </w:pPr>
      <w:r>
        <w:rPr>
          <w:rFonts w:cs="Times New Roman"/>
          <w:color w:val="000000"/>
        </w:rPr>
        <w:t>Лингвострановедение как направление современного языкознан</w:t>
      </w:r>
      <w:r>
        <w:rPr>
          <w:rFonts w:cs="Times New Roman"/>
          <w:color w:val="000000"/>
        </w:rPr>
        <w:t>ия. Лингвострановедческий подход в обучении иностранным языкам. Компоненты лингвострановедческого подхода. Технология реализации лингвострановедческого подхода. Роль лингвострановедческого подхода при обучении иностранным языкам.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color w:val="000000"/>
          <w:spacing w:val="-4"/>
        </w:rPr>
      </w:pPr>
      <w:r>
        <w:rPr>
          <w:b/>
          <w:bCs/>
        </w:rPr>
        <w:t>Раздел №6. История развити</w:t>
      </w:r>
      <w:r>
        <w:rPr>
          <w:b/>
          <w:bCs/>
        </w:rPr>
        <w:t>я японского языка в контексте истории Японии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b/>
          <w:bCs/>
        </w:rPr>
      </w:pPr>
      <w:r>
        <w:rPr>
          <w:color w:val="000000"/>
          <w:spacing w:val="-4"/>
        </w:rPr>
        <w:t>Формирование и развитие самобытной культуры Японии: исторические и географические предпосылки. Историческая характеристика. Общая характеристика японского общества. Развитие японской культуры. Японский язык - пр</w:t>
      </w:r>
      <w:r>
        <w:rPr>
          <w:color w:val="000000"/>
          <w:spacing w:val="-4"/>
        </w:rPr>
        <w:t xml:space="preserve">оисхождение и отличительные особенности. Периодизация японского языка. 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color w:val="000000"/>
          <w:spacing w:val="8"/>
        </w:rPr>
      </w:pPr>
      <w:r>
        <w:rPr>
          <w:b/>
          <w:bCs/>
        </w:rPr>
        <w:t>Раздел №7. Становление современного японского языка в контексте социума Японии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b/>
        </w:rPr>
      </w:pPr>
      <w:r>
        <w:rPr>
          <w:color w:val="000000"/>
          <w:spacing w:val="8"/>
        </w:rPr>
        <w:t>Языковая ситуация в современной Японии. Распространение современного японского литературного языка. Систе</w:t>
      </w:r>
      <w:r>
        <w:rPr>
          <w:color w:val="000000"/>
          <w:spacing w:val="8"/>
        </w:rPr>
        <w:t xml:space="preserve">ма японской письменности сегодня. Построение письменного текста. Преимущества и недостатки иероглифов. Особенности японских </w:t>
      </w:r>
      <w:r>
        <w:rPr>
          <w:color w:val="000000"/>
          <w:spacing w:val="8"/>
        </w:rPr>
        <w:lastRenderedPageBreak/>
        <w:t>заимствований. Роль и значение японского языка в современном мире.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color w:val="000000"/>
          <w:spacing w:val="-4"/>
        </w:rPr>
      </w:pPr>
      <w:r>
        <w:rPr>
          <w:b/>
        </w:rPr>
        <w:t xml:space="preserve">Раздел №8. </w:t>
      </w:r>
      <w:r>
        <w:rPr>
          <w:b/>
          <w:bCs/>
        </w:rPr>
        <w:t>Вклад Японии в мировую культуру.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b/>
        </w:rPr>
      </w:pPr>
      <w:r>
        <w:rPr>
          <w:color w:val="000000"/>
          <w:spacing w:val="-4"/>
        </w:rPr>
        <w:t>Японская и мировая ку</w:t>
      </w:r>
      <w:r>
        <w:rPr>
          <w:color w:val="000000"/>
          <w:spacing w:val="-4"/>
        </w:rPr>
        <w:t xml:space="preserve">льтура. Взаимное культурное обогащение. Художественная культура Японии и ее вклад в мировую культуру Своеобразие японской архитектуры Национальная школа живописи Специфика японской ксилографии 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color w:val="000000"/>
          <w:spacing w:val="-4"/>
        </w:rPr>
      </w:pPr>
      <w:r>
        <w:rPr>
          <w:b/>
        </w:rPr>
        <w:t xml:space="preserve">Раздел №9. </w:t>
      </w:r>
      <w:r>
        <w:rPr>
          <w:b/>
          <w:bCs/>
        </w:rPr>
        <w:t>Диалекты японского языка.</w:t>
      </w:r>
    </w:p>
    <w:p w:rsidR="00000000" w:rsidRDefault="00CF0B84">
      <w:pPr>
        <w:shd w:val="clear" w:color="auto" w:fill="FFFFFF"/>
        <w:tabs>
          <w:tab w:val="left" w:pos="2977"/>
          <w:tab w:val="left" w:pos="3119"/>
          <w:tab w:val="left" w:pos="3686"/>
        </w:tabs>
        <w:ind w:right="125" w:firstLine="851"/>
        <w:jc w:val="both"/>
        <w:rPr>
          <w:rFonts w:cs="Times New Roman"/>
          <w:b/>
        </w:rPr>
      </w:pPr>
      <w:r>
        <w:rPr>
          <w:color w:val="000000"/>
          <w:spacing w:val="-4"/>
        </w:rPr>
        <w:t>П</w:t>
      </w:r>
      <w:r>
        <w:rPr>
          <w:color w:val="000000"/>
          <w:spacing w:val="-4"/>
        </w:rPr>
        <w:t>ротивопоставление «литер</w:t>
      </w:r>
      <w:r>
        <w:rPr>
          <w:color w:val="000000"/>
          <w:spacing w:val="-4"/>
        </w:rPr>
        <w:t xml:space="preserve">атурный язык -- традиционные диалекты». </w:t>
      </w:r>
      <w:r>
        <w:rPr>
          <w:color w:val="000000"/>
          <w:spacing w:val="-4"/>
        </w:rPr>
        <w:t xml:space="preserve">Новые диалекты. Устойчивость диалектов. Устойчивая диалектная черта в японском языке. Особые лингвистические ситуации на Хоккайдо и Окинаве. </w:t>
      </w:r>
      <w:r>
        <w:rPr>
          <w:color w:val="000000"/>
          <w:spacing w:val="-4"/>
        </w:rPr>
        <w:t xml:space="preserve"> </w:t>
      </w:r>
    </w:p>
    <w:p w:rsidR="00CF0B84" w:rsidRDefault="00CF0B84">
      <w:pPr>
        <w:pStyle w:val="a6"/>
        <w:shd w:val="clear" w:color="auto" w:fill="FFFFFF"/>
        <w:spacing w:before="48" w:line="100" w:lineRule="atLeast"/>
        <w:ind w:firstLine="851"/>
        <w:rPr>
          <w:b/>
          <w:sz w:val="24"/>
          <w:szCs w:val="24"/>
          <w:lang w:val="ru-RU"/>
        </w:rPr>
      </w:pPr>
    </w:p>
    <w:sectPr w:rsidR="00CF0B8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87"/>
    <w:rsid w:val="007D0087"/>
    <w:rsid w:val="00C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93F747-1F23-4E1C-B951-90B8B6C9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 w:line="100" w:lineRule="atLeast"/>
      <w:outlineLvl w:val="0"/>
    </w:pPr>
    <w:rPr>
      <w:rFonts w:ascii="Arial" w:eastAsia="MS Mincho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Body Text Indent"/>
    <w:basedOn w:val="a"/>
    <w:pPr>
      <w:ind w:firstLine="284"/>
      <w:jc w:val="both"/>
    </w:pPr>
    <w:rPr>
      <w:rFonts w:eastAsia="Batang" w:cs="Times New Roman"/>
      <w:sz w:val="20"/>
      <w:szCs w:val="20"/>
      <w:lang w:val="x-none"/>
    </w:rPr>
  </w:style>
  <w:style w:type="paragraph" w:customStyle="1" w:styleId="ReportMain">
    <w:name w:val="Report_Main"/>
    <w:basedOn w:val="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sergey</cp:lastModifiedBy>
  <cp:revision>2</cp:revision>
  <cp:lastPrinted>1601-01-01T00:00:00Z</cp:lastPrinted>
  <dcterms:created xsi:type="dcterms:W3CDTF">2020-08-22T01:07:00Z</dcterms:created>
  <dcterms:modified xsi:type="dcterms:W3CDTF">2020-08-22T01:07:00Z</dcterms:modified>
</cp:coreProperties>
</file>