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olors5.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olors3.xml" ContentType="application/vnd.ms-office.chartcolorstyle+xml"/>
  <Override PartName="/word/charts/colors4.xml" ContentType="application/vnd.ms-office.chartcolorstyl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style5.xml" ContentType="application/vnd.ms-office.chartstyle+xml"/>
  <Override PartName="/word/charts/style3.xml" ContentType="application/vnd.ms-office.chartstyle+xml"/>
  <Override PartName="/word/charts/style4.xml" ContentType="application/vnd.ms-office.chartsty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005" w:rsidRPr="002E3255" w:rsidRDefault="002E3255" w:rsidP="002E3255">
      <w:pPr>
        <w:spacing w:after="0" w:line="240" w:lineRule="auto"/>
        <w:ind w:firstLine="709"/>
        <w:jc w:val="right"/>
        <w:rPr>
          <w:rFonts w:ascii="Times New Roman" w:eastAsia="Times New Roman" w:hAnsi="Times New Roman" w:cs="Times New Roman"/>
          <w:b/>
          <w:color w:val="000000"/>
          <w:sz w:val="28"/>
          <w:szCs w:val="28"/>
          <w:lang w:eastAsia="ru-RU"/>
        </w:rPr>
      </w:pPr>
      <w:r w:rsidRPr="002E3255">
        <w:rPr>
          <w:rFonts w:ascii="Times New Roman" w:eastAsia="Times New Roman" w:hAnsi="Times New Roman" w:cs="Times New Roman"/>
          <w:b/>
          <w:color w:val="000000"/>
          <w:sz w:val="28"/>
          <w:szCs w:val="28"/>
          <w:lang w:eastAsia="ru-RU"/>
        </w:rPr>
        <w:t>Конькова Екатерина Павловна,</w:t>
      </w:r>
    </w:p>
    <w:p w:rsidR="002E3255" w:rsidRPr="002E3255" w:rsidRDefault="002E3255" w:rsidP="002E3255">
      <w:pPr>
        <w:spacing w:after="0" w:line="240" w:lineRule="auto"/>
        <w:ind w:firstLine="709"/>
        <w:jc w:val="right"/>
        <w:rPr>
          <w:rFonts w:ascii="Times New Roman" w:eastAsia="Times New Roman" w:hAnsi="Times New Roman" w:cs="Times New Roman"/>
          <w:b/>
          <w:color w:val="000000"/>
          <w:sz w:val="28"/>
          <w:szCs w:val="28"/>
          <w:lang w:eastAsia="ru-RU"/>
        </w:rPr>
      </w:pPr>
      <w:r w:rsidRPr="002E3255">
        <w:rPr>
          <w:rFonts w:ascii="Times New Roman" w:eastAsia="Times New Roman" w:hAnsi="Times New Roman" w:cs="Times New Roman"/>
          <w:b/>
          <w:color w:val="000000"/>
          <w:sz w:val="28"/>
          <w:szCs w:val="28"/>
          <w:lang w:eastAsia="ru-RU"/>
        </w:rPr>
        <w:t>студентка 3 курса направления подготовки «Экономика»</w:t>
      </w:r>
    </w:p>
    <w:p w:rsidR="002E3255" w:rsidRPr="002E3255" w:rsidRDefault="002E3255" w:rsidP="002E3255">
      <w:pPr>
        <w:spacing w:after="0" w:line="240" w:lineRule="auto"/>
        <w:ind w:firstLine="709"/>
        <w:jc w:val="right"/>
        <w:rPr>
          <w:rFonts w:ascii="Times New Roman" w:eastAsia="Times New Roman" w:hAnsi="Times New Roman" w:cs="Times New Roman"/>
          <w:b/>
          <w:color w:val="000000"/>
          <w:sz w:val="28"/>
          <w:szCs w:val="28"/>
          <w:lang w:eastAsia="ru-RU"/>
        </w:rPr>
      </w:pPr>
    </w:p>
    <w:p w:rsidR="002E3255" w:rsidRPr="002E3255" w:rsidRDefault="002E3255" w:rsidP="002E3255">
      <w:pPr>
        <w:spacing w:after="0" w:line="240" w:lineRule="auto"/>
        <w:ind w:firstLine="709"/>
        <w:jc w:val="right"/>
        <w:rPr>
          <w:rFonts w:ascii="Times New Roman" w:eastAsia="Times New Roman" w:hAnsi="Times New Roman" w:cs="Times New Roman"/>
          <w:b/>
          <w:color w:val="000000"/>
          <w:sz w:val="28"/>
          <w:szCs w:val="28"/>
          <w:lang w:eastAsia="ru-RU"/>
        </w:rPr>
      </w:pPr>
      <w:r w:rsidRPr="002E3255">
        <w:rPr>
          <w:rFonts w:ascii="Times New Roman" w:eastAsia="Times New Roman" w:hAnsi="Times New Roman" w:cs="Times New Roman"/>
          <w:b/>
          <w:color w:val="000000"/>
          <w:sz w:val="28"/>
          <w:szCs w:val="28"/>
          <w:lang w:eastAsia="ru-RU"/>
        </w:rPr>
        <w:t>Научный руководитель:</w:t>
      </w:r>
    </w:p>
    <w:p w:rsidR="002E3255" w:rsidRPr="002E3255" w:rsidRDefault="002E3255" w:rsidP="002E3255">
      <w:pPr>
        <w:spacing w:after="0" w:line="240" w:lineRule="auto"/>
        <w:ind w:firstLine="709"/>
        <w:jc w:val="right"/>
        <w:rPr>
          <w:rFonts w:ascii="Times New Roman" w:eastAsia="Times New Roman" w:hAnsi="Times New Roman" w:cs="Times New Roman"/>
          <w:b/>
          <w:color w:val="000000"/>
          <w:sz w:val="28"/>
          <w:szCs w:val="28"/>
          <w:lang w:eastAsia="ru-RU"/>
        </w:rPr>
      </w:pPr>
      <w:r w:rsidRPr="002E3255">
        <w:rPr>
          <w:rFonts w:ascii="Times New Roman" w:eastAsia="Times New Roman" w:hAnsi="Times New Roman" w:cs="Times New Roman"/>
          <w:b/>
          <w:color w:val="000000"/>
          <w:sz w:val="28"/>
          <w:szCs w:val="28"/>
          <w:lang w:eastAsia="ru-RU"/>
        </w:rPr>
        <w:t>Ким Любовь Васильевна,</w:t>
      </w:r>
    </w:p>
    <w:p w:rsidR="002E3255" w:rsidRPr="002E3255" w:rsidRDefault="002E3255" w:rsidP="002E3255">
      <w:pPr>
        <w:spacing w:after="0" w:line="240" w:lineRule="auto"/>
        <w:ind w:firstLine="709"/>
        <w:jc w:val="right"/>
        <w:rPr>
          <w:rFonts w:ascii="Times New Roman" w:eastAsia="Times New Roman" w:hAnsi="Times New Roman" w:cs="Times New Roman"/>
          <w:b/>
          <w:color w:val="000000"/>
          <w:sz w:val="28"/>
          <w:szCs w:val="28"/>
          <w:lang w:eastAsia="ru-RU"/>
        </w:rPr>
      </w:pPr>
      <w:r w:rsidRPr="002E3255">
        <w:rPr>
          <w:rFonts w:ascii="Times New Roman" w:eastAsia="Times New Roman" w:hAnsi="Times New Roman" w:cs="Times New Roman"/>
          <w:b/>
          <w:color w:val="000000"/>
          <w:sz w:val="28"/>
          <w:szCs w:val="28"/>
          <w:lang w:eastAsia="ru-RU"/>
        </w:rPr>
        <w:t xml:space="preserve">кандидат экономических наук, доцент </w:t>
      </w:r>
    </w:p>
    <w:p w:rsidR="002E3255" w:rsidRDefault="002E3255" w:rsidP="002E3255">
      <w:pPr>
        <w:spacing w:after="0" w:line="360" w:lineRule="auto"/>
        <w:rPr>
          <w:rFonts w:ascii="Times New Roman" w:eastAsia="Times New Roman" w:hAnsi="Times New Roman" w:cs="Times New Roman"/>
          <w:b/>
          <w:color w:val="000000"/>
          <w:sz w:val="24"/>
          <w:szCs w:val="28"/>
          <w:lang w:eastAsia="ru-RU"/>
        </w:rPr>
      </w:pPr>
    </w:p>
    <w:p w:rsidR="005B6876" w:rsidRPr="002E3255" w:rsidRDefault="005B6876" w:rsidP="005B6876">
      <w:pPr>
        <w:spacing w:after="0" w:line="360" w:lineRule="auto"/>
        <w:ind w:firstLine="709"/>
        <w:jc w:val="center"/>
        <w:rPr>
          <w:rFonts w:ascii="Times New Roman" w:eastAsia="Times New Roman" w:hAnsi="Times New Roman" w:cs="Times New Roman"/>
          <w:b/>
          <w:color w:val="000000"/>
          <w:sz w:val="28"/>
          <w:szCs w:val="28"/>
          <w:lang w:eastAsia="ru-RU"/>
        </w:rPr>
      </w:pPr>
      <w:r w:rsidRPr="002E3255">
        <w:rPr>
          <w:rFonts w:ascii="Times New Roman" w:eastAsia="Times New Roman" w:hAnsi="Times New Roman" w:cs="Times New Roman"/>
          <w:b/>
          <w:color w:val="000000"/>
          <w:sz w:val="28"/>
          <w:szCs w:val="28"/>
          <w:lang w:eastAsia="ru-RU"/>
        </w:rPr>
        <w:t>Статисти</w:t>
      </w:r>
      <w:r w:rsidR="00716D76" w:rsidRPr="002E3255">
        <w:rPr>
          <w:rFonts w:ascii="Times New Roman" w:eastAsia="Times New Roman" w:hAnsi="Times New Roman" w:cs="Times New Roman"/>
          <w:b/>
          <w:color w:val="000000"/>
          <w:sz w:val="28"/>
          <w:szCs w:val="28"/>
          <w:lang w:eastAsia="ru-RU"/>
        </w:rPr>
        <w:t xml:space="preserve">ческий анализ </w:t>
      </w:r>
      <w:r w:rsidRPr="002E3255">
        <w:rPr>
          <w:rFonts w:ascii="Times New Roman" w:eastAsia="Times New Roman" w:hAnsi="Times New Roman" w:cs="Times New Roman"/>
          <w:b/>
          <w:color w:val="000000"/>
          <w:sz w:val="28"/>
          <w:szCs w:val="28"/>
          <w:lang w:eastAsia="ru-RU"/>
        </w:rPr>
        <w:t>доходов населения Сахалинской области</w:t>
      </w:r>
    </w:p>
    <w:p w:rsidR="002E3255" w:rsidRPr="002E3255" w:rsidRDefault="002E3255" w:rsidP="005B6876">
      <w:pPr>
        <w:spacing w:after="0" w:line="360" w:lineRule="auto"/>
        <w:ind w:firstLine="709"/>
        <w:jc w:val="center"/>
        <w:rPr>
          <w:rFonts w:ascii="Times New Roman" w:eastAsia="Times New Roman" w:hAnsi="Times New Roman" w:cs="Times New Roman"/>
          <w:b/>
          <w:color w:val="000000"/>
          <w:sz w:val="28"/>
          <w:szCs w:val="28"/>
          <w:lang w:eastAsia="ru-RU"/>
        </w:rPr>
      </w:pPr>
    </w:p>
    <w:p w:rsidR="00231005" w:rsidRPr="002E3255" w:rsidRDefault="00231005" w:rsidP="00AA253D">
      <w:pPr>
        <w:tabs>
          <w:tab w:val="left" w:pos="2410"/>
        </w:tabs>
        <w:spacing w:after="0" w:line="360" w:lineRule="auto"/>
        <w:ind w:firstLine="709"/>
        <w:jc w:val="both"/>
        <w:rPr>
          <w:rFonts w:ascii="Times New Roman" w:eastAsia="Times New Roman" w:hAnsi="Times New Roman" w:cs="Times New Roman"/>
          <w:color w:val="000000"/>
          <w:sz w:val="28"/>
          <w:szCs w:val="28"/>
          <w:lang w:eastAsia="ru-RU"/>
        </w:rPr>
      </w:pPr>
      <w:r w:rsidRPr="002E3255">
        <w:rPr>
          <w:rFonts w:ascii="Times New Roman" w:eastAsia="Times New Roman" w:hAnsi="Times New Roman" w:cs="Times New Roman"/>
          <w:color w:val="000000"/>
          <w:sz w:val="28"/>
          <w:szCs w:val="28"/>
          <w:lang w:eastAsia="ru-RU"/>
        </w:rPr>
        <w:t xml:space="preserve">В </w:t>
      </w:r>
      <w:r w:rsidR="00EF0C24" w:rsidRPr="002E3255">
        <w:rPr>
          <w:rFonts w:ascii="Times New Roman" w:eastAsia="Times New Roman" w:hAnsi="Times New Roman" w:cs="Times New Roman"/>
          <w:color w:val="000000"/>
          <w:sz w:val="28"/>
          <w:szCs w:val="28"/>
          <w:lang w:eastAsia="ru-RU"/>
        </w:rPr>
        <w:t xml:space="preserve">статье </w:t>
      </w:r>
      <w:r w:rsidR="00AA253D" w:rsidRPr="002E3255">
        <w:rPr>
          <w:rFonts w:ascii="Times New Roman" w:eastAsia="Times New Roman" w:hAnsi="Times New Roman" w:cs="Times New Roman"/>
          <w:color w:val="000000"/>
          <w:sz w:val="28"/>
          <w:szCs w:val="28"/>
          <w:lang w:eastAsia="ru-RU"/>
        </w:rPr>
        <w:t>проводится анализ динамики доходов населения Сахалинской области, как одного из важнейших показателей уровня жизни и благосостояния</w:t>
      </w:r>
      <w:r w:rsidR="000C49B6" w:rsidRPr="002E3255">
        <w:rPr>
          <w:rFonts w:ascii="Times New Roman" w:eastAsia="Times New Roman" w:hAnsi="Times New Roman" w:cs="Times New Roman"/>
          <w:color w:val="000000"/>
          <w:sz w:val="28"/>
          <w:szCs w:val="28"/>
          <w:lang w:eastAsia="ru-RU"/>
        </w:rPr>
        <w:t xml:space="preserve"> населения</w:t>
      </w:r>
      <w:r w:rsidR="00AA253D" w:rsidRPr="002E3255">
        <w:rPr>
          <w:rFonts w:ascii="Times New Roman" w:eastAsia="Times New Roman" w:hAnsi="Times New Roman" w:cs="Times New Roman"/>
          <w:color w:val="000000"/>
          <w:sz w:val="28"/>
          <w:szCs w:val="28"/>
          <w:lang w:eastAsia="ru-RU"/>
        </w:rPr>
        <w:t xml:space="preserve">, </w:t>
      </w:r>
      <w:r w:rsidR="000C49B6" w:rsidRPr="002E3255">
        <w:rPr>
          <w:rFonts w:ascii="Times New Roman" w:eastAsia="Times New Roman" w:hAnsi="Times New Roman" w:cs="Times New Roman"/>
          <w:color w:val="000000"/>
          <w:sz w:val="28"/>
          <w:szCs w:val="28"/>
          <w:lang w:eastAsia="ru-RU"/>
        </w:rPr>
        <w:t xml:space="preserve">также </w:t>
      </w:r>
      <w:r w:rsidR="00AA253D" w:rsidRPr="002E3255">
        <w:rPr>
          <w:rFonts w:ascii="Times New Roman" w:eastAsia="Times New Roman" w:hAnsi="Times New Roman" w:cs="Times New Roman"/>
          <w:color w:val="000000"/>
          <w:sz w:val="28"/>
          <w:szCs w:val="28"/>
          <w:lang w:eastAsia="ru-RU"/>
        </w:rPr>
        <w:t xml:space="preserve">рассматривается </w:t>
      </w:r>
      <w:r w:rsidR="000C49B6" w:rsidRPr="002E3255">
        <w:rPr>
          <w:rFonts w:ascii="Times New Roman" w:eastAsia="Times New Roman" w:hAnsi="Times New Roman" w:cs="Times New Roman"/>
          <w:color w:val="000000"/>
          <w:sz w:val="28"/>
          <w:szCs w:val="28"/>
          <w:lang w:eastAsia="ru-RU"/>
        </w:rPr>
        <w:t xml:space="preserve">его </w:t>
      </w:r>
      <w:r w:rsidR="00AA253D" w:rsidRPr="002E3255">
        <w:rPr>
          <w:rFonts w:ascii="Times New Roman" w:eastAsia="Times New Roman" w:hAnsi="Times New Roman" w:cs="Times New Roman"/>
          <w:color w:val="000000"/>
          <w:sz w:val="28"/>
          <w:szCs w:val="28"/>
          <w:lang w:eastAsia="ru-RU"/>
        </w:rPr>
        <w:t>платежеспособность</w:t>
      </w:r>
      <w:r w:rsidR="000C49B6" w:rsidRPr="002E3255">
        <w:rPr>
          <w:rFonts w:ascii="Times New Roman" w:eastAsia="Times New Roman" w:hAnsi="Times New Roman" w:cs="Times New Roman"/>
          <w:color w:val="000000"/>
          <w:sz w:val="28"/>
          <w:szCs w:val="28"/>
          <w:lang w:eastAsia="ru-RU"/>
        </w:rPr>
        <w:t xml:space="preserve"> и </w:t>
      </w:r>
      <w:r w:rsidR="00AA253D" w:rsidRPr="002E3255">
        <w:rPr>
          <w:rFonts w:ascii="Times New Roman" w:eastAsia="Times New Roman" w:hAnsi="Times New Roman" w:cs="Times New Roman"/>
          <w:color w:val="000000"/>
          <w:sz w:val="28"/>
          <w:szCs w:val="28"/>
          <w:lang w:eastAsia="ru-RU"/>
        </w:rPr>
        <w:t>степень расслоения населения по величине доходов.</w:t>
      </w:r>
    </w:p>
    <w:p w:rsidR="000C49B6" w:rsidRPr="002E3255" w:rsidRDefault="000C49B6" w:rsidP="00AA253D">
      <w:pPr>
        <w:tabs>
          <w:tab w:val="left" w:pos="2410"/>
        </w:tabs>
        <w:spacing w:after="0" w:line="360" w:lineRule="auto"/>
        <w:ind w:firstLine="709"/>
        <w:jc w:val="both"/>
        <w:rPr>
          <w:rFonts w:ascii="Times New Roman" w:eastAsia="Times New Roman" w:hAnsi="Times New Roman" w:cs="Times New Roman"/>
          <w:color w:val="000000"/>
          <w:sz w:val="28"/>
          <w:szCs w:val="28"/>
          <w:lang w:eastAsia="ru-RU"/>
        </w:rPr>
      </w:pPr>
      <w:r w:rsidRPr="002E3255">
        <w:rPr>
          <w:rFonts w:ascii="Times New Roman" w:eastAsia="Times New Roman" w:hAnsi="Times New Roman" w:cs="Times New Roman"/>
          <w:b/>
          <w:color w:val="000000"/>
          <w:sz w:val="28"/>
          <w:szCs w:val="28"/>
          <w:lang w:eastAsia="ru-RU"/>
        </w:rPr>
        <w:t>Ключевые слова:</w:t>
      </w:r>
      <w:r w:rsidRPr="002E3255">
        <w:rPr>
          <w:rFonts w:ascii="Times New Roman" w:eastAsia="Times New Roman" w:hAnsi="Times New Roman" w:cs="Times New Roman"/>
          <w:color w:val="000000"/>
          <w:sz w:val="28"/>
          <w:szCs w:val="28"/>
          <w:lang w:eastAsia="ru-RU"/>
        </w:rPr>
        <w:t xml:space="preserve"> доходы, расходы,</w:t>
      </w:r>
      <w:r w:rsidR="00D70D48" w:rsidRPr="002E3255">
        <w:rPr>
          <w:rFonts w:ascii="Times New Roman" w:eastAsia="Times New Roman" w:hAnsi="Times New Roman" w:cs="Times New Roman"/>
          <w:color w:val="000000"/>
          <w:sz w:val="28"/>
          <w:szCs w:val="28"/>
          <w:lang w:eastAsia="ru-RU"/>
        </w:rPr>
        <w:t xml:space="preserve"> </w:t>
      </w:r>
      <w:r w:rsidRPr="002E3255">
        <w:rPr>
          <w:rFonts w:ascii="Times New Roman" w:eastAsia="Times New Roman" w:hAnsi="Times New Roman" w:cs="Times New Roman"/>
          <w:color w:val="000000"/>
          <w:sz w:val="28"/>
          <w:szCs w:val="28"/>
          <w:lang w:eastAsia="ru-RU"/>
        </w:rPr>
        <w:t>медианный доход, модальный доход, коэффициент Джини, децильный коэффициент, коэффициент фондов.</w:t>
      </w:r>
    </w:p>
    <w:p w:rsidR="000C49B6" w:rsidRPr="009E3AFF" w:rsidRDefault="000C49B6" w:rsidP="000C49B6">
      <w:pPr>
        <w:tabs>
          <w:tab w:val="left" w:pos="2410"/>
        </w:tabs>
        <w:spacing w:after="0" w:line="360" w:lineRule="auto"/>
        <w:ind w:firstLine="709"/>
        <w:jc w:val="both"/>
        <w:rPr>
          <w:rFonts w:ascii="Times New Roman" w:eastAsia="Times New Roman" w:hAnsi="Times New Roman" w:cs="Times New Roman"/>
          <w:color w:val="000000"/>
          <w:sz w:val="24"/>
          <w:szCs w:val="28"/>
          <w:lang w:eastAsia="ru-RU"/>
        </w:rPr>
      </w:pPr>
    </w:p>
    <w:p w:rsidR="002E3255" w:rsidRPr="002E3255" w:rsidRDefault="002E3255" w:rsidP="002E3255">
      <w:pPr>
        <w:tabs>
          <w:tab w:val="left" w:pos="2410"/>
        </w:tabs>
        <w:spacing w:after="0" w:line="360" w:lineRule="auto"/>
        <w:jc w:val="center"/>
        <w:rPr>
          <w:rFonts w:ascii="Times New Roman" w:eastAsia="Times New Roman" w:hAnsi="Times New Roman" w:cs="Times New Roman"/>
          <w:b/>
          <w:i/>
          <w:color w:val="000000"/>
          <w:sz w:val="28"/>
          <w:szCs w:val="28"/>
          <w:lang w:val="en-US" w:eastAsia="ru-RU"/>
        </w:rPr>
      </w:pPr>
      <w:proofErr w:type="spellStart"/>
      <w:r w:rsidRPr="002E3255">
        <w:rPr>
          <w:rFonts w:ascii="Times New Roman" w:eastAsia="Times New Roman" w:hAnsi="Times New Roman" w:cs="Times New Roman"/>
          <w:b/>
          <w:i/>
          <w:color w:val="000000"/>
          <w:sz w:val="28"/>
          <w:szCs w:val="28"/>
          <w:lang w:val="en-US" w:eastAsia="ru-RU"/>
        </w:rPr>
        <w:t>Konkova</w:t>
      </w:r>
      <w:proofErr w:type="spellEnd"/>
      <w:r w:rsidRPr="002E3255">
        <w:rPr>
          <w:rFonts w:ascii="Times New Roman" w:eastAsia="Times New Roman" w:hAnsi="Times New Roman" w:cs="Times New Roman"/>
          <w:b/>
          <w:i/>
          <w:color w:val="000000"/>
          <w:sz w:val="28"/>
          <w:szCs w:val="28"/>
          <w:lang w:val="en-US" w:eastAsia="ru-RU"/>
        </w:rPr>
        <w:t xml:space="preserve"> –E.P.</w:t>
      </w:r>
    </w:p>
    <w:p w:rsidR="002E3255" w:rsidRPr="002E3255" w:rsidRDefault="002E3255" w:rsidP="002E3255">
      <w:pPr>
        <w:tabs>
          <w:tab w:val="left" w:pos="2410"/>
        </w:tabs>
        <w:spacing w:after="0" w:line="360" w:lineRule="auto"/>
        <w:jc w:val="center"/>
        <w:rPr>
          <w:rFonts w:ascii="Times New Roman" w:eastAsia="Times New Roman" w:hAnsi="Times New Roman" w:cs="Times New Roman"/>
          <w:b/>
          <w:i/>
          <w:color w:val="000000"/>
          <w:sz w:val="28"/>
          <w:szCs w:val="28"/>
          <w:lang w:val="en-US" w:eastAsia="ru-RU"/>
        </w:rPr>
      </w:pPr>
      <w:r w:rsidRPr="002E3255">
        <w:rPr>
          <w:rFonts w:ascii="Times New Roman" w:eastAsia="Times New Roman" w:hAnsi="Times New Roman" w:cs="Times New Roman"/>
          <w:b/>
          <w:i/>
          <w:color w:val="000000"/>
          <w:sz w:val="28"/>
          <w:szCs w:val="28"/>
          <w:lang w:val="en-US" w:eastAsia="ru-RU"/>
        </w:rPr>
        <w:t>The research supervisor – Kim L.V.</w:t>
      </w:r>
    </w:p>
    <w:p w:rsidR="002E3255" w:rsidRPr="002E3255" w:rsidRDefault="002E3255" w:rsidP="000C49B6">
      <w:pPr>
        <w:tabs>
          <w:tab w:val="left" w:pos="2410"/>
        </w:tabs>
        <w:spacing w:after="0" w:line="360" w:lineRule="auto"/>
        <w:ind w:firstLine="709"/>
        <w:jc w:val="both"/>
        <w:rPr>
          <w:rFonts w:ascii="Times New Roman" w:eastAsia="Times New Roman" w:hAnsi="Times New Roman" w:cs="Times New Roman"/>
          <w:color w:val="000000"/>
          <w:sz w:val="24"/>
          <w:szCs w:val="28"/>
          <w:lang w:val="en-US" w:eastAsia="ru-RU"/>
        </w:rPr>
      </w:pPr>
    </w:p>
    <w:p w:rsidR="000C49B6" w:rsidRPr="002E3255" w:rsidRDefault="000C49B6" w:rsidP="000C49B6">
      <w:pPr>
        <w:tabs>
          <w:tab w:val="left" w:pos="2410"/>
        </w:tabs>
        <w:spacing w:after="0" w:line="360" w:lineRule="auto"/>
        <w:ind w:firstLine="709"/>
        <w:jc w:val="both"/>
        <w:rPr>
          <w:rFonts w:ascii="Times New Roman" w:eastAsia="Times New Roman" w:hAnsi="Times New Roman" w:cs="Times New Roman"/>
          <w:color w:val="000000"/>
          <w:sz w:val="28"/>
          <w:szCs w:val="28"/>
          <w:lang w:val="en-US" w:eastAsia="ru-RU"/>
        </w:rPr>
      </w:pPr>
      <w:r w:rsidRPr="002E3255">
        <w:rPr>
          <w:rFonts w:ascii="Times New Roman" w:eastAsia="Times New Roman" w:hAnsi="Times New Roman" w:cs="Times New Roman"/>
          <w:color w:val="000000"/>
          <w:sz w:val="28"/>
          <w:szCs w:val="28"/>
          <w:lang w:val="en-US" w:eastAsia="ru-RU"/>
        </w:rPr>
        <w:t xml:space="preserve">In the article the analysis of dynamics of incomes of the population in Sakhalin region as one of the most important indicators of quality of life and welfare of the population, also seen its </w:t>
      </w:r>
      <w:proofErr w:type="gramStart"/>
      <w:r w:rsidRPr="002E3255">
        <w:rPr>
          <w:rFonts w:ascii="Times New Roman" w:eastAsia="Times New Roman" w:hAnsi="Times New Roman" w:cs="Times New Roman"/>
          <w:color w:val="000000"/>
          <w:sz w:val="28"/>
          <w:szCs w:val="28"/>
          <w:lang w:val="en-US" w:eastAsia="ru-RU"/>
        </w:rPr>
        <w:t>solvency,</w:t>
      </w:r>
      <w:proofErr w:type="gramEnd"/>
      <w:r w:rsidRPr="002E3255">
        <w:rPr>
          <w:rFonts w:ascii="Times New Roman" w:eastAsia="Times New Roman" w:hAnsi="Times New Roman" w:cs="Times New Roman"/>
          <w:color w:val="000000"/>
          <w:sz w:val="28"/>
          <w:szCs w:val="28"/>
          <w:lang w:val="en-US" w:eastAsia="ru-RU"/>
        </w:rPr>
        <w:t xml:space="preserve"> and the degree of stratification of the population by income.</w:t>
      </w:r>
    </w:p>
    <w:p w:rsidR="002E3255" w:rsidRPr="006F60D2" w:rsidRDefault="000C49B6" w:rsidP="000C49B6">
      <w:pPr>
        <w:tabs>
          <w:tab w:val="left" w:pos="2410"/>
        </w:tabs>
        <w:spacing w:after="0" w:line="360" w:lineRule="auto"/>
        <w:ind w:firstLine="709"/>
        <w:jc w:val="both"/>
        <w:rPr>
          <w:rFonts w:ascii="Times New Roman" w:eastAsia="Times New Roman" w:hAnsi="Times New Roman" w:cs="Times New Roman"/>
          <w:color w:val="000000"/>
          <w:sz w:val="28"/>
          <w:szCs w:val="28"/>
          <w:lang w:val="en-US" w:eastAsia="ru-RU"/>
        </w:rPr>
      </w:pPr>
      <w:r w:rsidRPr="002E3255">
        <w:rPr>
          <w:rFonts w:ascii="Times New Roman" w:eastAsia="Times New Roman" w:hAnsi="Times New Roman" w:cs="Times New Roman"/>
          <w:b/>
          <w:color w:val="000000"/>
          <w:sz w:val="28"/>
          <w:szCs w:val="28"/>
          <w:lang w:val="en-US" w:eastAsia="ru-RU"/>
        </w:rPr>
        <w:t>Key words</w:t>
      </w:r>
      <w:r w:rsidRPr="002E3255">
        <w:rPr>
          <w:rFonts w:ascii="Times New Roman" w:eastAsia="Times New Roman" w:hAnsi="Times New Roman" w:cs="Times New Roman"/>
          <w:color w:val="000000"/>
          <w:sz w:val="28"/>
          <w:szCs w:val="28"/>
          <w:lang w:val="en-US" w:eastAsia="ru-RU"/>
        </w:rPr>
        <w:t>: income, expenditure, median income, modal income, the Gini coefficient, the decile ratio, coefficient of assets.</w:t>
      </w:r>
      <w:r w:rsidR="002053AC" w:rsidRPr="002E3255">
        <w:rPr>
          <w:rFonts w:ascii="Times New Roman" w:eastAsia="Times New Roman" w:hAnsi="Times New Roman" w:cs="Times New Roman"/>
          <w:color w:val="000000"/>
          <w:sz w:val="28"/>
          <w:szCs w:val="28"/>
          <w:lang w:val="en-US" w:eastAsia="ru-RU"/>
        </w:rPr>
        <w:tab/>
      </w:r>
      <w:r w:rsidR="002053AC" w:rsidRPr="002E3255">
        <w:rPr>
          <w:rFonts w:ascii="Times New Roman" w:eastAsia="Times New Roman" w:hAnsi="Times New Roman" w:cs="Times New Roman"/>
          <w:color w:val="000000"/>
          <w:sz w:val="28"/>
          <w:szCs w:val="28"/>
          <w:lang w:val="en-US" w:eastAsia="ru-RU"/>
        </w:rPr>
        <w:tab/>
      </w:r>
    </w:p>
    <w:p w:rsidR="002053AC" w:rsidRPr="002E3255" w:rsidRDefault="002053AC" w:rsidP="000C49B6">
      <w:pPr>
        <w:tabs>
          <w:tab w:val="left" w:pos="2410"/>
        </w:tabs>
        <w:spacing w:after="0" w:line="360" w:lineRule="auto"/>
        <w:ind w:firstLine="709"/>
        <w:jc w:val="both"/>
        <w:rPr>
          <w:rFonts w:ascii="Times New Roman" w:eastAsia="Times New Roman" w:hAnsi="Times New Roman" w:cs="Times New Roman"/>
          <w:color w:val="000000"/>
          <w:sz w:val="28"/>
          <w:szCs w:val="28"/>
          <w:lang w:val="en-US" w:eastAsia="ru-RU"/>
        </w:rPr>
      </w:pPr>
      <w:r w:rsidRPr="002E3255">
        <w:rPr>
          <w:rFonts w:ascii="Times New Roman" w:eastAsia="Times New Roman" w:hAnsi="Times New Roman" w:cs="Times New Roman"/>
          <w:color w:val="000000"/>
          <w:sz w:val="28"/>
          <w:szCs w:val="28"/>
          <w:lang w:val="en-US" w:eastAsia="ru-RU"/>
        </w:rPr>
        <w:tab/>
      </w:r>
      <w:r w:rsidRPr="002E3255">
        <w:rPr>
          <w:rFonts w:ascii="Times New Roman" w:eastAsia="Times New Roman" w:hAnsi="Times New Roman" w:cs="Times New Roman"/>
          <w:color w:val="000000"/>
          <w:sz w:val="28"/>
          <w:szCs w:val="28"/>
          <w:lang w:val="en-US" w:eastAsia="ru-RU"/>
        </w:rPr>
        <w:tab/>
      </w:r>
      <w:r w:rsidRPr="002E3255">
        <w:rPr>
          <w:rFonts w:ascii="Times New Roman" w:eastAsia="Times New Roman" w:hAnsi="Times New Roman" w:cs="Times New Roman"/>
          <w:color w:val="000000"/>
          <w:sz w:val="28"/>
          <w:szCs w:val="28"/>
          <w:lang w:val="en-US" w:eastAsia="ru-RU"/>
        </w:rPr>
        <w:tab/>
      </w:r>
      <w:r w:rsidR="00F722B5" w:rsidRPr="002E3255">
        <w:rPr>
          <w:rFonts w:ascii="Times New Roman" w:eastAsia="Times New Roman" w:hAnsi="Times New Roman" w:cs="Times New Roman"/>
          <w:color w:val="000000"/>
          <w:sz w:val="28"/>
          <w:szCs w:val="28"/>
          <w:lang w:val="en-US" w:eastAsia="ru-RU"/>
        </w:rPr>
        <w:tab/>
      </w:r>
    </w:p>
    <w:p w:rsidR="00AA253D" w:rsidRPr="002E3255" w:rsidRDefault="00AA253D" w:rsidP="00AA253D">
      <w:pPr>
        <w:spacing w:after="0" w:line="360" w:lineRule="auto"/>
        <w:ind w:firstLine="709"/>
        <w:jc w:val="both"/>
        <w:rPr>
          <w:rFonts w:ascii="Times New Roman" w:hAnsi="Times New Roman" w:cs="Times New Roman"/>
          <w:sz w:val="28"/>
          <w:szCs w:val="28"/>
        </w:rPr>
      </w:pPr>
      <w:r w:rsidRPr="002E3255">
        <w:rPr>
          <w:rFonts w:ascii="Times New Roman" w:hAnsi="Times New Roman" w:cs="Times New Roman"/>
          <w:color w:val="000000"/>
          <w:sz w:val="28"/>
          <w:szCs w:val="28"/>
        </w:rPr>
        <w:t>Доходы населения представляют собой важный социально-экономический показатель уровня жизни. Величина и динамика доходов населения, их дифференциация являются либо стимулом, либо тормозом развития производительных сил и производственных отношений.</w:t>
      </w:r>
    </w:p>
    <w:p w:rsidR="004121E2" w:rsidRPr="0021681D" w:rsidRDefault="004121E2" w:rsidP="005B6876">
      <w:pPr>
        <w:shd w:val="clear" w:color="auto" w:fill="FFFFFF"/>
        <w:spacing w:after="0" w:line="360" w:lineRule="auto"/>
        <w:ind w:firstLine="709"/>
        <w:jc w:val="both"/>
        <w:rPr>
          <w:rFonts w:ascii="Times New Roman" w:hAnsi="Times New Roman" w:cs="Times New Roman"/>
          <w:sz w:val="24"/>
          <w:szCs w:val="28"/>
        </w:rPr>
      </w:pPr>
      <w:r w:rsidRPr="002E3255">
        <w:rPr>
          <w:rFonts w:ascii="Times New Roman" w:eastAsia="Times New Roman" w:hAnsi="Times New Roman" w:cs="Times New Roman"/>
          <w:sz w:val="28"/>
          <w:szCs w:val="28"/>
          <w:lang w:eastAsia="ru-RU"/>
        </w:rPr>
        <w:t xml:space="preserve">Для проведения статистического анализа доходов населения Сахалинской области, на Рисунке 1 представлены общие объемы денежных доходов и </w:t>
      </w:r>
      <w:r w:rsidRPr="002E3255">
        <w:rPr>
          <w:rFonts w:ascii="Times New Roman" w:eastAsia="Times New Roman" w:hAnsi="Times New Roman" w:cs="Times New Roman"/>
          <w:sz w:val="28"/>
          <w:szCs w:val="28"/>
          <w:lang w:eastAsia="ru-RU"/>
        </w:rPr>
        <w:lastRenderedPageBreak/>
        <w:t>расходов населения Сахалинской области, а также их соотношение в динамике с 2010 по 201</w:t>
      </w:r>
      <w:r w:rsidR="002D6773" w:rsidRPr="002E3255">
        <w:rPr>
          <w:rFonts w:ascii="Times New Roman" w:eastAsia="Times New Roman" w:hAnsi="Times New Roman" w:cs="Times New Roman"/>
          <w:sz w:val="28"/>
          <w:szCs w:val="28"/>
          <w:lang w:eastAsia="ru-RU"/>
        </w:rPr>
        <w:t>5</w:t>
      </w:r>
      <w:r w:rsidRPr="002E3255">
        <w:rPr>
          <w:rFonts w:ascii="Times New Roman" w:eastAsia="Times New Roman" w:hAnsi="Times New Roman" w:cs="Times New Roman"/>
          <w:sz w:val="28"/>
          <w:szCs w:val="28"/>
          <w:lang w:eastAsia="ru-RU"/>
        </w:rPr>
        <w:t xml:space="preserve"> годы</w:t>
      </w:r>
      <w:r w:rsidRPr="002E3255">
        <w:rPr>
          <w:rFonts w:ascii="Times New Roman" w:hAnsi="Times New Roman" w:cs="Times New Roman"/>
          <w:sz w:val="28"/>
          <w:szCs w:val="28"/>
        </w:rPr>
        <w:t>.</w:t>
      </w:r>
    </w:p>
    <w:p w:rsidR="004121E2" w:rsidRPr="0021681D" w:rsidRDefault="004121E2" w:rsidP="005B6876">
      <w:pPr>
        <w:shd w:val="clear" w:color="auto" w:fill="FFFFFF"/>
        <w:spacing w:after="0" w:line="360" w:lineRule="auto"/>
        <w:ind w:firstLine="709"/>
        <w:jc w:val="both"/>
        <w:rPr>
          <w:rFonts w:ascii="Times New Roman" w:hAnsi="Times New Roman" w:cs="Times New Roman"/>
          <w:sz w:val="24"/>
          <w:szCs w:val="28"/>
        </w:rPr>
      </w:pPr>
    </w:p>
    <w:p w:rsidR="004121E2" w:rsidRPr="0021681D" w:rsidRDefault="00673A13" w:rsidP="005B6876">
      <w:pPr>
        <w:shd w:val="clear" w:color="auto" w:fill="FFFFFF"/>
        <w:spacing w:after="0" w:line="360" w:lineRule="auto"/>
        <w:ind w:firstLine="709"/>
        <w:jc w:val="both"/>
        <w:rPr>
          <w:rFonts w:ascii="Times New Roman" w:eastAsia="Times New Roman" w:hAnsi="Times New Roman" w:cs="Times New Roman"/>
          <w:sz w:val="24"/>
          <w:szCs w:val="28"/>
          <w:lang w:eastAsia="ru-RU"/>
        </w:rPr>
      </w:pPr>
      <w:r>
        <w:rPr>
          <w:noProof/>
          <w:lang w:eastAsia="ru-RU"/>
        </w:rPr>
        <w:drawing>
          <wp:inline distT="0" distB="0" distL="0" distR="0">
            <wp:extent cx="5438775" cy="17145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121E2" w:rsidRPr="002E3255" w:rsidRDefault="007E4508" w:rsidP="005B687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3255">
        <w:rPr>
          <w:rFonts w:ascii="Times New Roman" w:eastAsia="Times New Roman" w:hAnsi="Times New Roman" w:cs="Times New Roman"/>
          <w:sz w:val="28"/>
          <w:szCs w:val="28"/>
          <w:lang w:eastAsia="ru-RU"/>
        </w:rPr>
        <w:t>Д</w:t>
      </w:r>
      <w:r w:rsidR="0021681D" w:rsidRPr="002E3255">
        <w:rPr>
          <w:rFonts w:ascii="Times New Roman" w:eastAsia="Times New Roman" w:hAnsi="Times New Roman" w:cs="Times New Roman"/>
          <w:sz w:val="28"/>
          <w:szCs w:val="28"/>
          <w:lang w:eastAsia="ru-RU"/>
        </w:rPr>
        <w:t xml:space="preserve">анные Рисунка </w:t>
      </w:r>
      <w:r w:rsidR="004121E2" w:rsidRPr="002E3255">
        <w:rPr>
          <w:rFonts w:ascii="Times New Roman" w:eastAsia="Times New Roman" w:hAnsi="Times New Roman" w:cs="Times New Roman"/>
          <w:sz w:val="28"/>
          <w:szCs w:val="28"/>
          <w:lang w:eastAsia="ru-RU"/>
        </w:rPr>
        <w:t xml:space="preserve">1, </w:t>
      </w:r>
      <w:r w:rsidRPr="002E3255">
        <w:rPr>
          <w:rFonts w:ascii="Times New Roman" w:eastAsia="Times New Roman" w:hAnsi="Times New Roman" w:cs="Times New Roman"/>
          <w:sz w:val="28"/>
          <w:szCs w:val="28"/>
          <w:lang w:eastAsia="ru-RU"/>
        </w:rPr>
        <w:t>показывают, что</w:t>
      </w:r>
      <w:r w:rsidR="004121E2" w:rsidRPr="002E3255">
        <w:rPr>
          <w:rFonts w:ascii="Times New Roman" w:eastAsia="Times New Roman" w:hAnsi="Times New Roman" w:cs="Times New Roman"/>
          <w:sz w:val="28"/>
          <w:szCs w:val="28"/>
          <w:lang w:eastAsia="ru-RU"/>
        </w:rPr>
        <w:t xml:space="preserve"> с 2013 года наблюдается положительная тенденция: денежные доходы населения превышают расходы в среднем на 9,1 </w:t>
      </w:r>
      <w:proofErr w:type="gramStart"/>
      <w:r w:rsidR="004121E2" w:rsidRPr="002E3255">
        <w:rPr>
          <w:rFonts w:ascii="Times New Roman" w:eastAsia="Times New Roman" w:hAnsi="Times New Roman" w:cs="Times New Roman"/>
          <w:sz w:val="28"/>
          <w:szCs w:val="28"/>
          <w:lang w:eastAsia="ru-RU"/>
        </w:rPr>
        <w:t>млрд</w:t>
      </w:r>
      <w:proofErr w:type="gramEnd"/>
      <w:r w:rsidR="004121E2" w:rsidRPr="002E3255">
        <w:rPr>
          <w:rFonts w:ascii="Times New Roman" w:eastAsia="Times New Roman" w:hAnsi="Times New Roman" w:cs="Times New Roman"/>
          <w:sz w:val="28"/>
          <w:szCs w:val="28"/>
          <w:lang w:eastAsia="ru-RU"/>
        </w:rPr>
        <w:t xml:space="preserve"> рублей.</w:t>
      </w:r>
      <w:r w:rsidR="0021681D" w:rsidRPr="002E3255">
        <w:rPr>
          <w:rFonts w:ascii="Times New Roman" w:eastAsia="Times New Roman" w:hAnsi="Times New Roman" w:cs="Times New Roman"/>
          <w:sz w:val="28"/>
          <w:szCs w:val="28"/>
          <w:lang w:eastAsia="ru-RU"/>
        </w:rPr>
        <w:t xml:space="preserve"> </w:t>
      </w:r>
      <w:r w:rsidR="0021681D" w:rsidRPr="002E3255">
        <w:rPr>
          <w:rFonts w:ascii="Times New Roman" w:hAnsi="Times New Roman" w:cs="Times New Roman"/>
          <w:sz w:val="28"/>
          <w:szCs w:val="28"/>
        </w:rPr>
        <w:t xml:space="preserve">Наибольший удельный вес в структуре доходов населения занимает заработная плата, значение которого в среднем составило 51,5% пункта, в структуре расходов наибольший удельный вес занимают </w:t>
      </w:r>
      <w:r w:rsidR="0021681D" w:rsidRPr="002E3255">
        <w:rPr>
          <w:rFonts w:ascii="Times New Roman" w:eastAsia="Times New Roman" w:hAnsi="Times New Roman" w:cs="Times New Roman"/>
          <w:sz w:val="28"/>
          <w:szCs w:val="28"/>
          <w:lang w:eastAsia="ru-RU"/>
        </w:rPr>
        <w:t>потребительские расходы (покупка товаров и оплата услуг), в среднем он составляла 71,6% за исследуемый период.</w:t>
      </w:r>
    </w:p>
    <w:p w:rsidR="0021681D" w:rsidRPr="002E3255" w:rsidRDefault="0021681D" w:rsidP="005B6876">
      <w:pPr>
        <w:shd w:val="clear" w:color="auto" w:fill="FFFFFF"/>
        <w:spacing w:after="0" w:line="360" w:lineRule="auto"/>
        <w:ind w:firstLine="709"/>
        <w:jc w:val="both"/>
        <w:rPr>
          <w:rFonts w:ascii="Times New Roman" w:hAnsi="Times New Roman" w:cs="Times New Roman"/>
          <w:sz w:val="28"/>
          <w:szCs w:val="28"/>
        </w:rPr>
      </w:pPr>
      <w:proofErr w:type="gramStart"/>
      <w:r w:rsidRPr="002E3255">
        <w:rPr>
          <w:rFonts w:ascii="Times New Roman" w:eastAsia="Times New Roman" w:hAnsi="Times New Roman" w:cs="Times New Roman"/>
          <w:sz w:val="28"/>
          <w:szCs w:val="28"/>
          <w:lang w:eastAsia="ru-RU"/>
        </w:rPr>
        <w:t>На основании данных, полученных в результате проведения корреляционного и регрессионного анализов</w:t>
      </w:r>
      <w:r w:rsidR="00CE7BFC" w:rsidRPr="002E3255">
        <w:rPr>
          <w:rFonts w:ascii="Times New Roman" w:eastAsia="Times New Roman" w:hAnsi="Times New Roman" w:cs="Times New Roman"/>
          <w:sz w:val="28"/>
          <w:szCs w:val="28"/>
          <w:lang w:eastAsia="ru-RU"/>
        </w:rPr>
        <w:t xml:space="preserve">, было выявлено, что </w:t>
      </w:r>
      <w:r w:rsidR="00CE7BFC" w:rsidRPr="002E3255">
        <w:rPr>
          <w:rFonts w:ascii="Times New Roman" w:hAnsi="Times New Roman" w:cs="Times New Roman"/>
          <w:sz w:val="28"/>
          <w:szCs w:val="28"/>
        </w:rPr>
        <w:t xml:space="preserve">при коэффициенте корреляции равном </w:t>
      </w:r>
      <w:r w:rsidR="00CE7BFC" w:rsidRPr="002E3255">
        <w:rPr>
          <w:rFonts w:ascii="Times New Roman" w:hAnsi="Times New Roman" w:cs="Times New Roman"/>
          <w:sz w:val="28"/>
          <w:szCs w:val="28"/>
          <w:lang w:val="en-US"/>
        </w:rPr>
        <w:t>R</w:t>
      </w:r>
      <w:r w:rsidR="00CE7BFC" w:rsidRPr="002E3255">
        <w:rPr>
          <w:rFonts w:ascii="Times New Roman" w:hAnsi="Times New Roman" w:cs="Times New Roman"/>
          <w:sz w:val="28"/>
          <w:szCs w:val="28"/>
        </w:rPr>
        <w:t xml:space="preserve">=0,9835 имеем весьма высокую тесноту связи между </w:t>
      </w:r>
      <w:proofErr w:type="spellStart"/>
      <w:r w:rsidR="00CE7BFC" w:rsidRPr="002E3255">
        <w:rPr>
          <w:rFonts w:ascii="Times New Roman" w:hAnsi="Times New Roman" w:cs="Times New Roman"/>
          <w:sz w:val="28"/>
          <w:szCs w:val="28"/>
        </w:rPr>
        <w:t>обьемами</w:t>
      </w:r>
      <w:proofErr w:type="spellEnd"/>
      <w:r w:rsidR="00CE7BFC" w:rsidRPr="002E3255">
        <w:rPr>
          <w:rFonts w:ascii="Times New Roman" w:hAnsi="Times New Roman" w:cs="Times New Roman"/>
          <w:sz w:val="28"/>
          <w:szCs w:val="28"/>
        </w:rPr>
        <w:t xml:space="preserve"> потребления населения (</w:t>
      </w:r>
      <w:proofErr w:type="spellStart"/>
      <w:r w:rsidR="00CE7BFC" w:rsidRPr="002E3255">
        <w:rPr>
          <w:rFonts w:ascii="Times New Roman" w:eastAsia="Times New Roman" w:hAnsi="Times New Roman" w:cs="Times New Roman"/>
          <w:i/>
          <w:sz w:val="28"/>
          <w:szCs w:val="28"/>
        </w:rPr>
        <w:t>y</w:t>
      </w:r>
      <w:proofErr w:type="spellEnd"/>
      <w:r w:rsidR="00CE7BFC" w:rsidRPr="002E3255">
        <w:rPr>
          <w:rFonts w:ascii="Times New Roman" w:hAnsi="Times New Roman" w:cs="Times New Roman"/>
          <w:sz w:val="28"/>
          <w:szCs w:val="28"/>
        </w:rPr>
        <w:t xml:space="preserve">) и </w:t>
      </w:r>
      <w:proofErr w:type="spellStart"/>
      <w:r w:rsidR="00CE7BFC" w:rsidRPr="002E3255">
        <w:rPr>
          <w:rFonts w:ascii="Times New Roman" w:hAnsi="Times New Roman" w:cs="Times New Roman"/>
          <w:sz w:val="28"/>
          <w:szCs w:val="28"/>
        </w:rPr>
        <w:t>обьемами</w:t>
      </w:r>
      <w:proofErr w:type="spellEnd"/>
      <w:r w:rsidR="00CE7BFC" w:rsidRPr="002E3255">
        <w:rPr>
          <w:rFonts w:ascii="Times New Roman" w:hAnsi="Times New Roman" w:cs="Times New Roman"/>
          <w:sz w:val="28"/>
          <w:szCs w:val="28"/>
        </w:rPr>
        <w:t xml:space="preserve"> получаемых доходов (</w:t>
      </w:r>
      <w:proofErr w:type="spellStart"/>
      <w:r w:rsidR="00CE7BFC" w:rsidRPr="002E3255">
        <w:rPr>
          <w:rFonts w:ascii="Times New Roman" w:eastAsia="Times New Roman" w:hAnsi="Times New Roman" w:cs="Times New Roman"/>
          <w:i/>
          <w:sz w:val="28"/>
          <w:szCs w:val="28"/>
        </w:rPr>
        <w:t>x</w:t>
      </w:r>
      <w:proofErr w:type="spellEnd"/>
      <w:r w:rsidR="00CE7BFC" w:rsidRPr="002E3255">
        <w:rPr>
          <w:rFonts w:ascii="Times New Roman" w:hAnsi="Times New Roman" w:cs="Times New Roman"/>
          <w:sz w:val="28"/>
          <w:szCs w:val="28"/>
        </w:rPr>
        <w:t xml:space="preserve">) </w:t>
      </w:r>
      <w:r w:rsidR="00CE7BFC" w:rsidRPr="002E3255">
        <w:rPr>
          <w:rFonts w:ascii="Times New Roman" w:eastAsia="Times New Roman" w:hAnsi="Times New Roman" w:cs="Times New Roman"/>
          <w:sz w:val="28"/>
          <w:szCs w:val="28"/>
          <w:lang w:eastAsia="ru-RU"/>
        </w:rPr>
        <w:t>.</w:t>
      </w:r>
      <w:r w:rsidR="00CE7BFC" w:rsidRPr="002E3255">
        <w:rPr>
          <w:rFonts w:ascii="Times New Roman" w:hAnsi="Times New Roman" w:cs="Times New Roman"/>
          <w:sz w:val="28"/>
          <w:szCs w:val="28"/>
        </w:rPr>
        <w:t xml:space="preserve"> </w:t>
      </w:r>
      <w:r w:rsidRPr="002E3255">
        <w:rPr>
          <w:rFonts w:ascii="Times New Roman" w:hAnsi="Times New Roman" w:cs="Times New Roman"/>
          <w:sz w:val="28"/>
          <w:szCs w:val="28"/>
        </w:rPr>
        <w:t>Коэффициент детерминации D=0,9674 близок к единице, что показывает, что зависимость объема потребления на 97,64% объясняется величиной дохода населения, остальные 2,34% изменений происходят под влиянием</w:t>
      </w:r>
      <w:proofErr w:type="gramEnd"/>
      <w:r w:rsidRPr="002E3255">
        <w:rPr>
          <w:rFonts w:ascii="Times New Roman" w:hAnsi="Times New Roman" w:cs="Times New Roman"/>
          <w:sz w:val="28"/>
          <w:szCs w:val="28"/>
        </w:rPr>
        <w:t xml:space="preserve"> прочих случайных факторов.  </w:t>
      </w:r>
    </w:p>
    <w:p w:rsidR="00CE7BFC" w:rsidRPr="002E3255" w:rsidRDefault="0021681D" w:rsidP="005B6876">
      <w:pPr>
        <w:spacing w:after="0" w:line="360" w:lineRule="auto"/>
        <w:ind w:firstLine="709"/>
        <w:jc w:val="both"/>
        <w:rPr>
          <w:rFonts w:ascii="Times New Roman" w:hAnsi="Times New Roman" w:cs="Times New Roman"/>
          <w:sz w:val="28"/>
          <w:szCs w:val="28"/>
        </w:rPr>
      </w:pPr>
      <w:r w:rsidRPr="002E3255">
        <w:rPr>
          <w:rFonts w:ascii="Times New Roman" w:hAnsi="Times New Roman" w:cs="Times New Roman"/>
          <w:sz w:val="28"/>
          <w:szCs w:val="28"/>
        </w:rPr>
        <w:t>Оценивая статистическую значимость полученного уравнения регрессии в целом с помощью критерия Фишера, была подтверждена гипотеза о наличии существенной связи между доходами (</w:t>
      </w:r>
      <w:r w:rsidRPr="002E3255">
        <w:rPr>
          <w:rFonts w:ascii="Times New Roman" w:eastAsia="Times New Roman" w:hAnsi="Times New Roman" w:cs="Times New Roman"/>
          <w:i/>
          <w:sz w:val="28"/>
          <w:szCs w:val="28"/>
        </w:rPr>
        <w:t>x</w:t>
      </w:r>
      <w:r w:rsidRPr="002E3255">
        <w:rPr>
          <w:rFonts w:ascii="Times New Roman" w:hAnsi="Times New Roman" w:cs="Times New Roman"/>
          <w:sz w:val="28"/>
          <w:szCs w:val="28"/>
        </w:rPr>
        <w:t>) и объемами потребления (</w:t>
      </w:r>
      <w:r w:rsidRPr="002E3255">
        <w:rPr>
          <w:rFonts w:ascii="Times New Roman" w:eastAsia="Times New Roman" w:hAnsi="Times New Roman" w:cs="Times New Roman"/>
          <w:i/>
          <w:sz w:val="28"/>
          <w:szCs w:val="28"/>
        </w:rPr>
        <w:t>y</w:t>
      </w:r>
      <w:r w:rsidRPr="002E3255">
        <w:rPr>
          <w:rFonts w:ascii="Times New Roman" w:hAnsi="Times New Roman" w:cs="Times New Roman"/>
          <w:sz w:val="28"/>
          <w:szCs w:val="28"/>
        </w:rPr>
        <w:t xml:space="preserve">) домохозяйств. </w:t>
      </w:r>
      <w:r w:rsidR="00CE7BFC" w:rsidRPr="002E3255">
        <w:rPr>
          <w:rFonts w:ascii="Times New Roman" w:hAnsi="Times New Roman" w:cs="Times New Roman"/>
          <w:sz w:val="28"/>
          <w:szCs w:val="28"/>
        </w:rPr>
        <w:t xml:space="preserve">В ходе анализа было выявлено, что </w:t>
      </w:r>
      <w:proofErr w:type="gramStart"/>
      <w:r w:rsidR="00CE7BFC" w:rsidRPr="002E3255">
        <w:rPr>
          <w:rFonts w:ascii="Times New Roman" w:hAnsi="Times New Roman" w:cs="Times New Roman"/>
          <w:sz w:val="28"/>
          <w:szCs w:val="28"/>
        </w:rPr>
        <w:t>наилучшей моделью, отражающей зависимость между выбранными показателями является</w:t>
      </w:r>
      <w:proofErr w:type="gramEnd"/>
      <w:r w:rsidR="00CE7BFC" w:rsidRPr="002E3255">
        <w:rPr>
          <w:rFonts w:ascii="Times New Roman" w:hAnsi="Times New Roman" w:cs="Times New Roman"/>
          <w:sz w:val="28"/>
          <w:szCs w:val="28"/>
        </w:rPr>
        <w:t xml:space="preserve"> полиномиальная регрессионная модель</w:t>
      </w:r>
      <w:r w:rsidR="00032108" w:rsidRPr="002E3255">
        <w:rPr>
          <w:rFonts w:ascii="Times New Roman" w:hAnsi="Times New Roman" w:cs="Times New Roman"/>
          <w:sz w:val="28"/>
          <w:szCs w:val="28"/>
        </w:rPr>
        <w:t>.</w:t>
      </w:r>
    </w:p>
    <w:p w:rsidR="00032108" w:rsidRPr="002E3255" w:rsidRDefault="00032108" w:rsidP="005B6876">
      <w:pPr>
        <w:spacing w:after="0" w:line="360" w:lineRule="auto"/>
        <w:ind w:firstLine="709"/>
        <w:jc w:val="both"/>
        <w:rPr>
          <w:rFonts w:ascii="Times New Roman" w:hAnsi="Times New Roman" w:cs="Times New Roman"/>
          <w:sz w:val="28"/>
          <w:szCs w:val="28"/>
        </w:rPr>
      </w:pPr>
      <w:r w:rsidRPr="002E3255">
        <w:rPr>
          <w:rFonts w:ascii="Times New Roman" w:hAnsi="Times New Roman" w:cs="Times New Roman"/>
          <w:sz w:val="28"/>
          <w:szCs w:val="28"/>
        </w:rPr>
        <w:lastRenderedPageBreak/>
        <w:t xml:space="preserve">На Рисунке 2 представлен прогноз объемов потребления домохозяйств на последующие периоды с учетом прогнозных значений объёмов доходов населения с применением полиномиальной регрессионной модели. </w:t>
      </w:r>
    </w:p>
    <w:p w:rsidR="00032108" w:rsidRPr="00032108" w:rsidRDefault="00032108" w:rsidP="005B6876">
      <w:pPr>
        <w:spacing w:after="0" w:line="360" w:lineRule="auto"/>
        <w:ind w:firstLine="709"/>
        <w:jc w:val="both"/>
        <w:rPr>
          <w:rFonts w:ascii="Times New Roman" w:hAnsi="Times New Roman" w:cs="Times New Roman"/>
          <w:sz w:val="24"/>
          <w:szCs w:val="24"/>
        </w:rPr>
      </w:pPr>
    </w:p>
    <w:p w:rsidR="00032108" w:rsidRDefault="00032108" w:rsidP="00CC6B13">
      <w:pPr>
        <w:spacing w:after="0" w:line="360" w:lineRule="auto"/>
        <w:jc w:val="center"/>
        <w:rPr>
          <w:rFonts w:ascii="Times New Roman" w:hAnsi="Times New Roman" w:cs="Times New Roman"/>
          <w:sz w:val="24"/>
          <w:szCs w:val="24"/>
        </w:rPr>
      </w:pPr>
      <w:r w:rsidRPr="00032108">
        <w:rPr>
          <w:noProof/>
          <w:sz w:val="24"/>
          <w:szCs w:val="24"/>
          <w:lang w:eastAsia="ru-RU"/>
        </w:rPr>
        <w:drawing>
          <wp:inline distT="0" distB="0" distL="0" distR="0">
            <wp:extent cx="5429250" cy="1323975"/>
            <wp:effectExtent l="0" t="0" r="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C6B13" w:rsidRPr="00032108" w:rsidRDefault="00CC6B13" w:rsidP="00CC6B13">
      <w:pPr>
        <w:spacing w:after="0" w:line="360" w:lineRule="auto"/>
        <w:jc w:val="center"/>
        <w:rPr>
          <w:rFonts w:ascii="Times New Roman" w:hAnsi="Times New Roman" w:cs="Times New Roman"/>
          <w:sz w:val="24"/>
          <w:szCs w:val="24"/>
        </w:rPr>
      </w:pPr>
    </w:p>
    <w:p w:rsidR="00032108" w:rsidRPr="002E3255" w:rsidRDefault="007E4508" w:rsidP="005B6876">
      <w:pPr>
        <w:spacing w:after="0" w:line="360" w:lineRule="auto"/>
        <w:ind w:firstLine="709"/>
        <w:jc w:val="both"/>
        <w:rPr>
          <w:rFonts w:ascii="Times New Roman" w:hAnsi="Times New Roman" w:cs="Times New Roman"/>
          <w:sz w:val="28"/>
          <w:szCs w:val="28"/>
        </w:rPr>
      </w:pPr>
      <w:r w:rsidRPr="002E3255">
        <w:rPr>
          <w:rFonts w:ascii="Times New Roman" w:hAnsi="Times New Roman" w:cs="Times New Roman"/>
          <w:sz w:val="28"/>
          <w:szCs w:val="28"/>
        </w:rPr>
        <w:t>Таким образом,</w:t>
      </w:r>
      <w:r w:rsidR="00032108" w:rsidRPr="002E3255">
        <w:rPr>
          <w:rFonts w:ascii="Times New Roman" w:hAnsi="Times New Roman" w:cs="Times New Roman"/>
          <w:sz w:val="28"/>
          <w:szCs w:val="28"/>
        </w:rPr>
        <w:t xml:space="preserve"> прогнозные значения объёмов потребления населения имеют тенденцию к росту к 2018 году.</w:t>
      </w:r>
    </w:p>
    <w:p w:rsidR="00032108" w:rsidRPr="002E3255" w:rsidRDefault="00032108" w:rsidP="005B687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3255">
        <w:rPr>
          <w:rFonts w:ascii="Times New Roman" w:hAnsi="Times New Roman" w:cs="Times New Roman"/>
          <w:sz w:val="28"/>
          <w:szCs w:val="28"/>
        </w:rPr>
        <w:t xml:space="preserve">По величине основных социально-экономических индикаторов </w:t>
      </w:r>
      <w:r w:rsidRPr="002E3255">
        <w:rPr>
          <w:rFonts w:ascii="Times New Roman" w:eastAsia="Times New Roman" w:hAnsi="Times New Roman" w:cs="Times New Roman"/>
          <w:sz w:val="28"/>
          <w:szCs w:val="28"/>
          <w:lang w:eastAsia="ru-RU"/>
        </w:rPr>
        <w:t>в течени</w:t>
      </w:r>
      <w:proofErr w:type="gramStart"/>
      <w:r w:rsidRPr="002E3255">
        <w:rPr>
          <w:rFonts w:ascii="Times New Roman" w:eastAsia="Times New Roman" w:hAnsi="Times New Roman" w:cs="Times New Roman"/>
          <w:sz w:val="28"/>
          <w:szCs w:val="28"/>
          <w:lang w:eastAsia="ru-RU"/>
        </w:rPr>
        <w:t>и</w:t>
      </w:r>
      <w:proofErr w:type="gramEnd"/>
      <w:r w:rsidRPr="002E3255">
        <w:rPr>
          <w:rFonts w:ascii="Times New Roman" w:eastAsia="Times New Roman" w:hAnsi="Times New Roman" w:cs="Times New Roman"/>
          <w:sz w:val="28"/>
          <w:szCs w:val="28"/>
          <w:lang w:eastAsia="ru-RU"/>
        </w:rPr>
        <w:t xml:space="preserve"> исследуемого периода, Сахалинская область занимает 3-е место среди прочих субъектов ДВФО, уступая Магаданской области (2-е место), а также Чукотскому автономному округу.</w:t>
      </w:r>
    </w:p>
    <w:p w:rsidR="00032108" w:rsidRPr="002E3255" w:rsidRDefault="00032108" w:rsidP="005B687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E3255">
        <w:rPr>
          <w:rFonts w:ascii="Times New Roman" w:eastAsia="Times New Roman" w:hAnsi="Times New Roman" w:cs="Times New Roman"/>
          <w:sz w:val="28"/>
          <w:szCs w:val="28"/>
          <w:lang w:eastAsia="ru-RU"/>
        </w:rPr>
        <w:t>В целом, за исследуемый период наблюдался рост размеров среднедушевых денежных доходов населения в среднем на 3,7 тысяч рублей в год. Также, хотелось бы отметить, что размеры среднедушевых денежных доходов населения Сахалинской области на протяжении всего исследуемого периода превышали величину прожиточного минимума в области в среднем в 3,51 раза.</w:t>
      </w:r>
    </w:p>
    <w:p w:rsidR="00C9465E" w:rsidRDefault="00C9465E" w:rsidP="005B6876">
      <w:pPr>
        <w:shd w:val="clear" w:color="auto" w:fill="FFFFFF"/>
        <w:spacing w:after="0" w:line="360" w:lineRule="auto"/>
        <w:ind w:firstLine="709"/>
        <w:jc w:val="both"/>
        <w:rPr>
          <w:rFonts w:ascii="Times New Roman" w:hAnsi="Times New Roman" w:cs="Times New Roman"/>
          <w:sz w:val="28"/>
          <w:szCs w:val="28"/>
          <w:shd w:val="clear" w:color="auto" w:fill="FFFFFF"/>
        </w:rPr>
      </w:pPr>
      <w:r w:rsidRPr="002E3255">
        <w:rPr>
          <w:rFonts w:ascii="Times New Roman" w:eastAsia="Times New Roman" w:hAnsi="Times New Roman" w:cs="Times New Roman"/>
          <w:sz w:val="28"/>
          <w:szCs w:val="28"/>
          <w:lang w:eastAsia="ru-RU"/>
        </w:rPr>
        <w:t xml:space="preserve">На основании данных </w:t>
      </w:r>
      <w:r w:rsidRPr="002E3255">
        <w:rPr>
          <w:rFonts w:ascii="Times New Roman" w:hAnsi="Times New Roman" w:cs="Times New Roman"/>
          <w:sz w:val="28"/>
          <w:szCs w:val="28"/>
          <w:shd w:val="clear" w:color="auto" w:fill="FFFFFF"/>
        </w:rPr>
        <w:t>распределения общего объема денежных доходов Сахалинской области по 20-ти процентны</w:t>
      </w:r>
      <w:r w:rsidR="006233B7" w:rsidRPr="002E3255">
        <w:rPr>
          <w:rFonts w:ascii="Times New Roman" w:hAnsi="Times New Roman" w:cs="Times New Roman"/>
          <w:sz w:val="28"/>
          <w:szCs w:val="28"/>
          <w:shd w:val="clear" w:color="auto" w:fill="FFFFFF"/>
        </w:rPr>
        <w:t>м группам населения за 2010-2015</w:t>
      </w:r>
      <w:r w:rsidRPr="002E3255">
        <w:rPr>
          <w:rFonts w:ascii="Times New Roman" w:hAnsi="Times New Roman" w:cs="Times New Roman"/>
          <w:sz w:val="28"/>
          <w:szCs w:val="28"/>
          <w:shd w:val="clear" w:color="auto" w:fill="FFFFFF"/>
        </w:rPr>
        <w:t xml:space="preserve"> годы</w:t>
      </w:r>
      <w:r w:rsidR="002925AB" w:rsidRPr="002E3255">
        <w:rPr>
          <w:rFonts w:ascii="Times New Roman" w:hAnsi="Times New Roman" w:cs="Times New Roman"/>
          <w:sz w:val="28"/>
          <w:szCs w:val="28"/>
          <w:shd w:val="clear" w:color="auto" w:fill="FFFFFF"/>
        </w:rPr>
        <w:t xml:space="preserve">, </w:t>
      </w:r>
      <w:r w:rsidR="005622F2" w:rsidRPr="002E3255">
        <w:rPr>
          <w:rFonts w:ascii="Times New Roman" w:hAnsi="Times New Roman" w:cs="Times New Roman"/>
          <w:sz w:val="28"/>
          <w:szCs w:val="28"/>
          <w:shd w:val="clear" w:color="auto" w:fill="FFFFFF"/>
        </w:rPr>
        <w:t>были рассчитаны</w:t>
      </w:r>
      <w:r w:rsidR="002925AB" w:rsidRPr="002E3255">
        <w:rPr>
          <w:rFonts w:ascii="Times New Roman" w:hAnsi="Times New Roman" w:cs="Times New Roman"/>
          <w:sz w:val="28"/>
          <w:szCs w:val="28"/>
          <w:shd w:val="clear" w:color="auto" w:fill="FFFFFF"/>
        </w:rPr>
        <w:t xml:space="preserve"> значени</w:t>
      </w:r>
      <w:r w:rsidR="005622F2" w:rsidRPr="002E3255">
        <w:rPr>
          <w:rFonts w:ascii="Times New Roman" w:hAnsi="Times New Roman" w:cs="Times New Roman"/>
          <w:sz w:val="28"/>
          <w:szCs w:val="28"/>
          <w:shd w:val="clear" w:color="auto" w:fill="FFFFFF"/>
        </w:rPr>
        <w:t>я</w:t>
      </w:r>
      <w:r w:rsidR="002925AB" w:rsidRPr="002E3255">
        <w:rPr>
          <w:rFonts w:ascii="Times New Roman" w:hAnsi="Times New Roman" w:cs="Times New Roman"/>
          <w:sz w:val="28"/>
          <w:szCs w:val="28"/>
          <w:shd w:val="clear" w:color="auto" w:fill="FFFFFF"/>
        </w:rPr>
        <w:t xml:space="preserve"> коэффициента Джини</w:t>
      </w:r>
      <w:r w:rsidR="005622F2" w:rsidRPr="002E3255">
        <w:rPr>
          <w:rFonts w:ascii="Times New Roman" w:hAnsi="Times New Roman" w:cs="Times New Roman"/>
          <w:sz w:val="28"/>
          <w:szCs w:val="28"/>
          <w:shd w:val="clear" w:color="auto" w:fill="FFFFFF"/>
        </w:rPr>
        <w:t>,</w:t>
      </w:r>
      <w:r w:rsidR="002925AB" w:rsidRPr="002E3255">
        <w:rPr>
          <w:rFonts w:ascii="Times New Roman" w:hAnsi="Times New Roman" w:cs="Times New Roman"/>
          <w:sz w:val="28"/>
          <w:szCs w:val="28"/>
          <w:shd w:val="clear" w:color="auto" w:fill="FFFFFF"/>
        </w:rPr>
        <w:t xml:space="preserve"> представлен</w:t>
      </w:r>
      <w:r w:rsidR="005622F2" w:rsidRPr="002E3255">
        <w:rPr>
          <w:rFonts w:ascii="Times New Roman" w:hAnsi="Times New Roman" w:cs="Times New Roman"/>
          <w:sz w:val="28"/>
          <w:szCs w:val="28"/>
          <w:shd w:val="clear" w:color="auto" w:fill="FFFFFF"/>
        </w:rPr>
        <w:t>н</w:t>
      </w:r>
      <w:r w:rsidR="002925AB" w:rsidRPr="002E3255">
        <w:rPr>
          <w:rFonts w:ascii="Times New Roman" w:hAnsi="Times New Roman" w:cs="Times New Roman"/>
          <w:sz w:val="28"/>
          <w:szCs w:val="28"/>
          <w:shd w:val="clear" w:color="auto" w:fill="FFFFFF"/>
        </w:rPr>
        <w:t>ы</w:t>
      </w:r>
      <w:r w:rsidR="005622F2" w:rsidRPr="002E3255">
        <w:rPr>
          <w:rFonts w:ascii="Times New Roman" w:hAnsi="Times New Roman" w:cs="Times New Roman"/>
          <w:sz w:val="28"/>
          <w:szCs w:val="28"/>
          <w:shd w:val="clear" w:color="auto" w:fill="FFFFFF"/>
        </w:rPr>
        <w:t>е</w:t>
      </w:r>
      <w:r w:rsidR="002925AB" w:rsidRPr="002E3255">
        <w:rPr>
          <w:rFonts w:ascii="Times New Roman" w:hAnsi="Times New Roman" w:cs="Times New Roman"/>
          <w:sz w:val="28"/>
          <w:szCs w:val="28"/>
          <w:shd w:val="clear" w:color="auto" w:fill="FFFFFF"/>
        </w:rPr>
        <w:t xml:space="preserve"> на Рисунке 3.</w:t>
      </w:r>
    </w:p>
    <w:p w:rsidR="002E3255" w:rsidRPr="002E3255" w:rsidRDefault="002E3255" w:rsidP="005B6876">
      <w:pPr>
        <w:shd w:val="clear" w:color="auto" w:fill="FFFFFF"/>
        <w:spacing w:after="0" w:line="360" w:lineRule="auto"/>
        <w:ind w:firstLine="709"/>
        <w:jc w:val="both"/>
        <w:rPr>
          <w:rFonts w:ascii="Times New Roman" w:eastAsiaTheme="minorEastAsia" w:hAnsi="Times New Roman" w:cs="Times New Roman"/>
          <w:iCs/>
          <w:sz w:val="28"/>
          <w:szCs w:val="28"/>
          <w:shd w:val="clear" w:color="auto" w:fill="FFFFFF"/>
        </w:rPr>
      </w:pPr>
    </w:p>
    <w:p w:rsidR="002925AB" w:rsidRPr="002925AB" w:rsidRDefault="002925AB" w:rsidP="005B6876">
      <w:pPr>
        <w:shd w:val="clear" w:color="auto" w:fill="FFFFFF"/>
        <w:spacing w:after="0" w:line="360" w:lineRule="auto"/>
        <w:ind w:firstLine="709"/>
        <w:jc w:val="both"/>
        <w:rPr>
          <w:rFonts w:ascii="Times New Roman" w:eastAsia="Times New Roman" w:hAnsi="Times New Roman" w:cs="Times New Roman"/>
          <w:szCs w:val="24"/>
          <w:lang w:eastAsia="ru-RU"/>
        </w:rPr>
      </w:pPr>
      <w:r w:rsidRPr="002925AB">
        <w:rPr>
          <w:rFonts w:ascii="Times New Roman" w:hAnsi="Times New Roman" w:cs="Times New Roman"/>
          <w:noProof/>
          <w:sz w:val="24"/>
          <w:szCs w:val="28"/>
          <w:shd w:val="clear" w:color="auto" w:fill="FFFFFF"/>
          <w:lang w:eastAsia="ru-RU"/>
        </w:rPr>
        <w:lastRenderedPageBreak/>
        <w:drawing>
          <wp:inline distT="0" distB="0" distL="0" distR="0">
            <wp:extent cx="5400675" cy="1304925"/>
            <wp:effectExtent l="0" t="0" r="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C6B13" w:rsidRDefault="00CC6B13" w:rsidP="005B6876">
      <w:pPr>
        <w:spacing w:after="0" w:line="360" w:lineRule="auto"/>
        <w:ind w:firstLine="709"/>
        <w:jc w:val="both"/>
        <w:rPr>
          <w:rStyle w:val="apple-converted-space"/>
          <w:rFonts w:ascii="Times New Roman" w:hAnsi="Times New Roman" w:cs="Times New Roman"/>
          <w:sz w:val="28"/>
          <w:szCs w:val="28"/>
          <w:shd w:val="clear" w:color="auto" w:fill="FFFFFF"/>
        </w:rPr>
      </w:pPr>
    </w:p>
    <w:p w:rsidR="00032108" w:rsidRPr="002E3255" w:rsidRDefault="005622F2" w:rsidP="005B6876">
      <w:pPr>
        <w:spacing w:after="0" w:line="360" w:lineRule="auto"/>
        <w:ind w:firstLine="709"/>
        <w:jc w:val="both"/>
        <w:rPr>
          <w:rFonts w:ascii="Times New Roman" w:hAnsi="Times New Roman" w:cs="Times New Roman"/>
          <w:sz w:val="28"/>
          <w:szCs w:val="28"/>
        </w:rPr>
      </w:pPr>
      <w:r w:rsidRPr="002E3255">
        <w:rPr>
          <w:rStyle w:val="apple-converted-space"/>
          <w:rFonts w:ascii="Times New Roman" w:hAnsi="Times New Roman" w:cs="Times New Roman"/>
          <w:sz w:val="28"/>
          <w:szCs w:val="28"/>
          <w:shd w:val="clear" w:color="auto" w:fill="FFFFFF"/>
        </w:rPr>
        <w:t>Таким образом,</w:t>
      </w:r>
      <w:r w:rsidR="002925AB" w:rsidRPr="002E3255">
        <w:rPr>
          <w:rStyle w:val="apple-converted-space"/>
          <w:rFonts w:ascii="Times New Roman" w:hAnsi="Times New Roman" w:cs="Times New Roman"/>
          <w:sz w:val="28"/>
          <w:szCs w:val="28"/>
          <w:shd w:val="clear" w:color="auto" w:fill="FFFFFF"/>
        </w:rPr>
        <w:t xml:space="preserve"> за исследуемый период, значение данного показателя остается на одном уровне и составляет в среднем </w:t>
      </w:r>
      <w:proofErr w:type="gramStart"/>
      <w:r w:rsidR="002925AB" w:rsidRPr="002E3255">
        <w:rPr>
          <w:rStyle w:val="apple-converted-space"/>
          <w:rFonts w:ascii="Times New Roman" w:hAnsi="Times New Roman" w:cs="Times New Roman"/>
          <w:sz w:val="28"/>
          <w:szCs w:val="28"/>
          <w:shd w:val="clear" w:color="auto" w:fill="FFFFFF"/>
        </w:rPr>
        <w:t>0,384</w:t>
      </w:r>
      <w:proofErr w:type="gramEnd"/>
      <w:r w:rsidR="002925AB" w:rsidRPr="002E3255">
        <w:rPr>
          <w:rStyle w:val="apple-converted-space"/>
          <w:rFonts w:ascii="Times New Roman" w:hAnsi="Times New Roman" w:cs="Times New Roman"/>
          <w:sz w:val="28"/>
          <w:szCs w:val="28"/>
          <w:shd w:val="clear" w:color="auto" w:fill="FFFFFF"/>
        </w:rPr>
        <w:t xml:space="preserve"> что говорит о достаточно высокой степени отклонения </w:t>
      </w:r>
      <w:r w:rsidR="002925AB" w:rsidRPr="002E3255">
        <w:rPr>
          <w:rFonts w:ascii="Times New Roman" w:hAnsi="Times New Roman" w:cs="Times New Roman"/>
          <w:sz w:val="28"/>
          <w:szCs w:val="28"/>
          <w:shd w:val="clear" w:color="auto" w:fill="FFFFFF"/>
        </w:rPr>
        <w:t>фактического распределения доходов от абсолютно равного их распределения между жителями Сахалинской области.</w:t>
      </w:r>
    </w:p>
    <w:p w:rsidR="00564613" w:rsidRDefault="002925AB" w:rsidP="00716D76">
      <w:pPr>
        <w:shd w:val="clear" w:color="auto" w:fill="FFFFFF"/>
        <w:spacing w:after="0" w:line="360" w:lineRule="auto"/>
        <w:ind w:firstLine="709"/>
        <w:jc w:val="both"/>
        <w:rPr>
          <w:rFonts w:ascii="Times New Roman" w:hAnsi="Times New Roman" w:cs="Times New Roman"/>
          <w:sz w:val="28"/>
          <w:szCs w:val="28"/>
        </w:rPr>
      </w:pPr>
      <w:r w:rsidRPr="002E3255">
        <w:rPr>
          <w:rFonts w:ascii="Times New Roman" w:hAnsi="Times New Roman" w:cs="Times New Roman"/>
          <w:sz w:val="28"/>
          <w:szCs w:val="28"/>
          <w:shd w:val="clear" w:color="auto" w:fill="FFFFFF"/>
        </w:rPr>
        <w:t>Еще одним важным показателем в структуре анализа распределения доходов населения является децильный коэффициент дифференциации доходов</w:t>
      </w:r>
      <w:r w:rsidR="00716D76" w:rsidRPr="002E3255">
        <w:rPr>
          <w:rFonts w:ascii="Times New Roman" w:hAnsi="Times New Roman" w:cs="Times New Roman"/>
          <w:sz w:val="28"/>
          <w:szCs w:val="28"/>
          <w:shd w:val="clear" w:color="auto" w:fill="FFFFFF"/>
        </w:rPr>
        <w:t xml:space="preserve"> </w:t>
      </w:r>
      <w:proofErr w:type="gramStart"/>
      <w:r w:rsidR="00716D76" w:rsidRPr="002E3255">
        <w:rPr>
          <w:rFonts w:ascii="Times New Roman" w:hAnsi="Times New Roman" w:cs="Times New Roman"/>
          <w:sz w:val="28"/>
          <w:szCs w:val="28"/>
          <w:shd w:val="clear" w:color="auto" w:fill="FFFFFF"/>
        </w:rPr>
        <w:t>значения</w:t>
      </w:r>
      <w:proofErr w:type="gramEnd"/>
      <w:r w:rsidR="00716D76" w:rsidRPr="002E3255">
        <w:rPr>
          <w:rFonts w:ascii="Times New Roman" w:hAnsi="Times New Roman" w:cs="Times New Roman"/>
          <w:sz w:val="28"/>
          <w:szCs w:val="28"/>
          <w:shd w:val="clear" w:color="auto" w:fill="FFFFFF"/>
        </w:rPr>
        <w:t xml:space="preserve"> которого </w:t>
      </w:r>
      <w:r w:rsidR="00564613" w:rsidRPr="002E3255">
        <w:rPr>
          <w:rFonts w:ascii="Times New Roman" w:hAnsi="Times New Roman" w:cs="Times New Roman"/>
          <w:sz w:val="28"/>
          <w:szCs w:val="28"/>
        </w:rPr>
        <w:t>представлены на Рисунке 4.</w:t>
      </w:r>
    </w:p>
    <w:p w:rsidR="002E3255" w:rsidRPr="002E3255" w:rsidRDefault="002E3255" w:rsidP="00716D76">
      <w:pPr>
        <w:shd w:val="clear" w:color="auto" w:fill="FFFFFF"/>
        <w:spacing w:after="0" w:line="360" w:lineRule="auto"/>
        <w:ind w:firstLine="709"/>
        <w:jc w:val="both"/>
        <w:rPr>
          <w:rFonts w:ascii="Times New Roman" w:hAnsi="Times New Roman" w:cs="Times New Roman"/>
          <w:sz w:val="28"/>
          <w:szCs w:val="28"/>
        </w:rPr>
      </w:pPr>
    </w:p>
    <w:p w:rsidR="0021681D" w:rsidRDefault="00564613" w:rsidP="00CC6B13">
      <w:pPr>
        <w:shd w:val="clear" w:color="auto" w:fill="FFFFFF"/>
        <w:spacing w:after="0" w:line="360" w:lineRule="auto"/>
        <w:jc w:val="center"/>
        <w:rPr>
          <w:rFonts w:ascii="Times New Roman" w:hAnsi="Times New Roman" w:cs="Times New Roman"/>
          <w:sz w:val="24"/>
          <w:szCs w:val="24"/>
          <w:shd w:val="clear" w:color="auto" w:fill="FFFFFF"/>
        </w:rPr>
      </w:pPr>
      <w:r w:rsidRPr="00422021">
        <w:rPr>
          <w:rFonts w:ascii="Times New Roman" w:hAnsi="Times New Roman" w:cs="Times New Roman"/>
          <w:noProof/>
          <w:sz w:val="28"/>
          <w:szCs w:val="28"/>
          <w:lang w:eastAsia="ru-RU"/>
        </w:rPr>
        <w:drawing>
          <wp:inline distT="0" distB="0" distL="0" distR="0">
            <wp:extent cx="6010275" cy="1304925"/>
            <wp:effectExtent l="0" t="0" r="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6B13" w:rsidRDefault="00CC6B13" w:rsidP="005B6876">
      <w:pPr>
        <w:spacing w:after="0" w:line="360" w:lineRule="auto"/>
        <w:ind w:firstLine="709"/>
        <w:jc w:val="both"/>
        <w:rPr>
          <w:rFonts w:ascii="Times New Roman" w:hAnsi="Times New Roman" w:cs="Times New Roman"/>
          <w:sz w:val="28"/>
          <w:szCs w:val="28"/>
        </w:rPr>
      </w:pPr>
    </w:p>
    <w:p w:rsidR="00564613" w:rsidRPr="002E3255" w:rsidRDefault="00716D76" w:rsidP="005B6876">
      <w:pPr>
        <w:spacing w:after="0" w:line="360" w:lineRule="auto"/>
        <w:ind w:firstLine="709"/>
        <w:jc w:val="both"/>
        <w:rPr>
          <w:rFonts w:ascii="Times New Roman" w:hAnsi="Times New Roman" w:cs="Times New Roman"/>
          <w:sz w:val="28"/>
          <w:szCs w:val="28"/>
        </w:rPr>
      </w:pPr>
      <w:r w:rsidRPr="002E3255">
        <w:rPr>
          <w:rFonts w:ascii="Times New Roman" w:hAnsi="Times New Roman" w:cs="Times New Roman"/>
          <w:sz w:val="28"/>
          <w:szCs w:val="28"/>
        </w:rPr>
        <w:t>Таким образом</w:t>
      </w:r>
      <w:r w:rsidR="00564613" w:rsidRPr="002E3255">
        <w:rPr>
          <w:rFonts w:ascii="Times New Roman" w:hAnsi="Times New Roman" w:cs="Times New Roman"/>
          <w:sz w:val="28"/>
          <w:szCs w:val="28"/>
        </w:rPr>
        <w:t xml:space="preserve">, наибольшее значение соотношения минимального дохода 10% населения с высоким уровнем доходов и максимальный доход 10% населения с низким уровнем доходов приходилось на 2011 год – в 6,7 раза, а наименьшее в 2015 году – 3,8 раза. За исследуемый период в целом наблюдается снижение показателя в среднем на 0,433 </w:t>
      </w:r>
      <w:proofErr w:type="gramStart"/>
      <w:r w:rsidR="00564613" w:rsidRPr="002E3255">
        <w:rPr>
          <w:rFonts w:ascii="Times New Roman" w:hAnsi="Times New Roman" w:cs="Times New Roman"/>
          <w:sz w:val="28"/>
          <w:szCs w:val="28"/>
        </w:rPr>
        <w:t>процентных</w:t>
      </w:r>
      <w:proofErr w:type="gramEnd"/>
      <w:r w:rsidR="00564613" w:rsidRPr="002E3255">
        <w:rPr>
          <w:rFonts w:ascii="Times New Roman" w:hAnsi="Times New Roman" w:cs="Times New Roman"/>
          <w:sz w:val="28"/>
          <w:szCs w:val="28"/>
        </w:rPr>
        <w:t xml:space="preserve"> пункта.</w:t>
      </w:r>
    </w:p>
    <w:p w:rsidR="00564613" w:rsidRDefault="00564613" w:rsidP="00716D76">
      <w:pPr>
        <w:spacing w:after="0" w:line="360" w:lineRule="auto"/>
        <w:ind w:firstLine="709"/>
        <w:jc w:val="both"/>
        <w:rPr>
          <w:rFonts w:ascii="Times New Roman" w:hAnsi="Times New Roman" w:cs="Times New Roman"/>
          <w:sz w:val="28"/>
          <w:szCs w:val="28"/>
        </w:rPr>
      </w:pPr>
      <w:r w:rsidRPr="002E3255">
        <w:rPr>
          <w:rFonts w:ascii="Times New Roman" w:hAnsi="Times New Roman" w:cs="Times New Roman"/>
          <w:sz w:val="28"/>
          <w:szCs w:val="28"/>
          <w:shd w:val="clear" w:color="auto" w:fill="FFFFFF"/>
        </w:rPr>
        <w:t>Для отображения наиболее полной ситуации распределения доходов населения Сахалинской области</w:t>
      </w:r>
      <w:r w:rsidRPr="002E3255">
        <w:rPr>
          <w:rFonts w:ascii="Times New Roman" w:hAnsi="Times New Roman" w:cs="Times New Roman"/>
          <w:sz w:val="28"/>
          <w:szCs w:val="28"/>
        </w:rPr>
        <w:t xml:space="preserve"> на основании данных, представленных в о значении размаха доходов верхнего (</w:t>
      </w:r>
      <w:r w:rsidRPr="002E3255">
        <w:rPr>
          <w:rFonts w:ascii="Times New Roman" w:hAnsi="Times New Roman" w:cs="Times New Roman"/>
          <w:sz w:val="28"/>
          <w:szCs w:val="28"/>
          <w:lang w:val="en-US"/>
        </w:rPr>
        <w:t>d</w:t>
      </w:r>
      <w:r w:rsidRPr="002E3255">
        <w:rPr>
          <w:rFonts w:ascii="Times New Roman" w:hAnsi="Times New Roman" w:cs="Times New Roman"/>
          <w:sz w:val="28"/>
          <w:szCs w:val="28"/>
          <w:vertAlign w:val="subscript"/>
        </w:rPr>
        <w:t>9</w:t>
      </w:r>
      <w:proofErr w:type="gramStart"/>
      <w:r w:rsidRPr="002E3255">
        <w:rPr>
          <w:rFonts w:ascii="Times New Roman" w:hAnsi="Times New Roman" w:cs="Times New Roman"/>
          <w:sz w:val="28"/>
          <w:szCs w:val="28"/>
          <w:vertAlign w:val="subscript"/>
        </w:rPr>
        <w:t xml:space="preserve"> </w:t>
      </w:r>
      <w:r w:rsidRPr="002E3255">
        <w:rPr>
          <w:rFonts w:ascii="Times New Roman" w:hAnsi="Times New Roman" w:cs="Times New Roman"/>
          <w:sz w:val="28"/>
          <w:szCs w:val="28"/>
        </w:rPr>
        <w:t>)</w:t>
      </w:r>
      <w:proofErr w:type="gramEnd"/>
      <w:r w:rsidRPr="002E3255">
        <w:rPr>
          <w:rFonts w:ascii="Times New Roman" w:hAnsi="Times New Roman" w:cs="Times New Roman"/>
          <w:sz w:val="28"/>
          <w:szCs w:val="28"/>
        </w:rPr>
        <w:t xml:space="preserve"> и нижнего (</w:t>
      </w:r>
      <w:r w:rsidRPr="002E3255">
        <w:rPr>
          <w:rFonts w:ascii="Times New Roman" w:hAnsi="Times New Roman" w:cs="Times New Roman"/>
          <w:sz w:val="28"/>
          <w:szCs w:val="28"/>
          <w:lang w:val="en-US"/>
        </w:rPr>
        <w:t>d</w:t>
      </w:r>
      <w:r w:rsidRPr="002E3255">
        <w:rPr>
          <w:rFonts w:ascii="Times New Roman" w:hAnsi="Times New Roman" w:cs="Times New Roman"/>
          <w:sz w:val="28"/>
          <w:szCs w:val="28"/>
          <w:vertAlign w:val="subscript"/>
        </w:rPr>
        <w:t xml:space="preserve">1 </w:t>
      </w:r>
      <w:r w:rsidRPr="002E3255">
        <w:rPr>
          <w:rFonts w:ascii="Times New Roman" w:hAnsi="Times New Roman" w:cs="Times New Roman"/>
          <w:sz w:val="28"/>
          <w:szCs w:val="28"/>
        </w:rPr>
        <w:t>) децилей</w:t>
      </w:r>
      <w:r w:rsidR="00716D76" w:rsidRPr="002E3255">
        <w:rPr>
          <w:rFonts w:ascii="Times New Roman" w:hAnsi="Times New Roman" w:cs="Times New Roman"/>
          <w:sz w:val="28"/>
          <w:szCs w:val="28"/>
        </w:rPr>
        <w:t xml:space="preserve"> был рассчитан коэффициент фондов, </w:t>
      </w:r>
      <w:r w:rsidR="00DD2B8D" w:rsidRPr="002E3255">
        <w:rPr>
          <w:rFonts w:ascii="Times New Roman" w:hAnsi="Times New Roman" w:cs="Times New Roman"/>
          <w:sz w:val="28"/>
          <w:szCs w:val="28"/>
        </w:rPr>
        <w:t xml:space="preserve">полученные значения </w:t>
      </w:r>
      <w:r w:rsidRPr="002E3255">
        <w:rPr>
          <w:rFonts w:ascii="Times New Roman" w:hAnsi="Times New Roman" w:cs="Times New Roman"/>
          <w:sz w:val="28"/>
          <w:szCs w:val="28"/>
        </w:rPr>
        <w:t>представлены на Рисунке 5.</w:t>
      </w:r>
    </w:p>
    <w:p w:rsidR="002E3255" w:rsidRPr="002E3255" w:rsidRDefault="002E3255" w:rsidP="00716D76">
      <w:pPr>
        <w:spacing w:after="0" w:line="360" w:lineRule="auto"/>
        <w:ind w:firstLine="709"/>
        <w:jc w:val="both"/>
        <w:rPr>
          <w:rFonts w:ascii="Times New Roman" w:hAnsi="Times New Roman" w:cs="Times New Roman"/>
          <w:sz w:val="28"/>
          <w:szCs w:val="28"/>
        </w:rPr>
      </w:pPr>
    </w:p>
    <w:p w:rsidR="00DD2B8D" w:rsidRPr="00DD2B8D" w:rsidRDefault="00DD2B8D" w:rsidP="00CC6B13">
      <w:pPr>
        <w:spacing w:after="0" w:line="360" w:lineRule="auto"/>
        <w:jc w:val="center"/>
        <w:rPr>
          <w:rFonts w:ascii="Times New Roman" w:hAnsi="Times New Roman" w:cs="Times New Roman"/>
          <w:b/>
          <w:sz w:val="24"/>
          <w:szCs w:val="28"/>
        </w:rPr>
      </w:pPr>
      <w:r w:rsidRPr="00DD2B8D">
        <w:rPr>
          <w:rFonts w:ascii="Times New Roman" w:hAnsi="Times New Roman" w:cs="Times New Roman"/>
          <w:noProof/>
          <w:sz w:val="24"/>
          <w:szCs w:val="28"/>
          <w:shd w:val="clear" w:color="auto" w:fill="FFFFFF"/>
          <w:lang w:eastAsia="ru-RU"/>
        </w:rPr>
        <w:lastRenderedPageBreak/>
        <w:drawing>
          <wp:inline distT="0" distB="0" distL="0" distR="0">
            <wp:extent cx="5939790" cy="1496567"/>
            <wp:effectExtent l="0" t="0" r="3810" b="889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2B8D" w:rsidRPr="002E3255" w:rsidRDefault="002E3255" w:rsidP="005B6876">
      <w:pPr>
        <w:shd w:val="clear" w:color="auto" w:fill="FFFFFF"/>
        <w:spacing w:after="0" w:line="360" w:lineRule="auto"/>
        <w:ind w:firstLine="709"/>
        <w:jc w:val="both"/>
        <w:rPr>
          <w:rFonts w:ascii="Times New Roman" w:hAnsi="Times New Roman" w:cs="Times New Roman"/>
          <w:sz w:val="28"/>
          <w:szCs w:val="28"/>
          <w:shd w:val="clear" w:color="auto" w:fill="FFFFFF"/>
        </w:rPr>
      </w:pPr>
      <w:r w:rsidRPr="002E3255">
        <w:rPr>
          <w:rFonts w:ascii="Times New Roman" w:hAnsi="Times New Roman" w:cs="Times New Roman"/>
          <w:sz w:val="28"/>
          <w:szCs w:val="28"/>
          <w:shd w:val="clear" w:color="auto" w:fill="FFFFFF"/>
        </w:rPr>
        <w:t xml:space="preserve"> </w:t>
      </w:r>
      <w:r w:rsidR="00DD2B8D" w:rsidRPr="002E3255">
        <w:rPr>
          <w:rFonts w:ascii="Times New Roman" w:hAnsi="Times New Roman" w:cs="Times New Roman"/>
          <w:sz w:val="28"/>
          <w:szCs w:val="28"/>
          <w:shd w:val="clear" w:color="auto" w:fill="FFFFFF"/>
        </w:rPr>
        <w:t>На основании данных Рисунка 5, наибольшее значение коэффициента фондов приходилось в 2011 год,</w:t>
      </w:r>
      <w:r w:rsidR="00250261" w:rsidRPr="002E3255">
        <w:rPr>
          <w:rFonts w:ascii="Times New Roman" w:hAnsi="Times New Roman" w:cs="Times New Roman"/>
          <w:sz w:val="28"/>
          <w:szCs w:val="28"/>
          <w:shd w:val="clear" w:color="auto" w:fill="FFFFFF"/>
        </w:rPr>
        <w:t xml:space="preserve"> таким образом, в</w:t>
      </w:r>
      <w:r w:rsidR="00DD2B8D" w:rsidRPr="002E3255">
        <w:rPr>
          <w:rFonts w:ascii="Times New Roman" w:hAnsi="Times New Roman" w:cs="Times New Roman"/>
          <w:sz w:val="28"/>
          <w:szCs w:val="28"/>
          <w:shd w:val="clear" w:color="auto" w:fill="FFFFFF"/>
        </w:rPr>
        <w:t xml:space="preserve"> 201</w:t>
      </w:r>
      <w:r w:rsidR="00250261" w:rsidRPr="002E3255">
        <w:rPr>
          <w:rFonts w:ascii="Times New Roman" w:hAnsi="Times New Roman" w:cs="Times New Roman"/>
          <w:sz w:val="28"/>
          <w:szCs w:val="28"/>
          <w:shd w:val="clear" w:color="auto" w:fill="FFFFFF"/>
        </w:rPr>
        <w:t xml:space="preserve">1 </w:t>
      </w:r>
      <w:r w:rsidR="00DD2B8D" w:rsidRPr="002E3255">
        <w:rPr>
          <w:rFonts w:ascii="Times New Roman" w:hAnsi="Times New Roman" w:cs="Times New Roman"/>
          <w:sz w:val="28"/>
          <w:szCs w:val="28"/>
          <w:shd w:val="clear" w:color="auto" w:fill="FFFFFF"/>
        </w:rPr>
        <w:t xml:space="preserve">году средний доход 10% населения с наивысшими доходами превышал средний доход 10% населения с наименьшими доходами в 7,4 раза. Это </w:t>
      </w:r>
      <w:proofErr w:type="spellStart"/>
      <w:r w:rsidR="00DD2B8D" w:rsidRPr="002E3255">
        <w:rPr>
          <w:rFonts w:ascii="Times New Roman" w:hAnsi="Times New Roman" w:cs="Times New Roman"/>
          <w:sz w:val="28"/>
          <w:szCs w:val="28"/>
          <w:shd w:val="clear" w:color="auto" w:fill="FFFFFF"/>
        </w:rPr>
        <w:t>обуславл</w:t>
      </w:r>
      <w:r w:rsidR="00250261" w:rsidRPr="002E3255">
        <w:rPr>
          <w:rFonts w:ascii="Times New Roman" w:hAnsi="Times New Roman" w:cs="Times New Roman"/>
          <w:sz w:val="28"/>
          <w:szCs w:val="28"/>
          <w:shd w:val="clear" w:color="auto" w:fill="FFFFFF"/>
        </w:rPr>
        <w:t>ено</w:t>
      </w:r>
      <w:proofErr w:type="spellEnd"/>
      <w:r w:rsidR="00DD2B8D" w:rsidRPr="002E3255">
        <w:rPr>
          <w:rFonts w:ascii="Times New Roman" w:hAnsi="Times New Roman" w:cs="Times New Roman"/>
          <w:sz w:val="28"/>
          <w:szCs w:val="28"/>
          <w:shd w:val="clear" w:color="auto" w:fill="FFFFFF"/>
        </w:rPr>
        <w:t xml:space="preserve"> значительным ростом населения с доходами ниже прожиточного минимума на 0,9 пункта по сравнению с 2010 годом, данное значение является наибольшим за исследуемый период, </w:t>
      </w:r>
      <w:r w:rsidR="00250261" w:rsidRPr="002E3255">
        <w:rPr>
          <w:rFonts w:ascii="Times New Roman" w:hAnsi="Times New Roman" w:cs="Times New Roman"/>
          <w:sz w:val="28"/>
          <w:szCs w:val="28"/>
          <w:shd w:val="clear" w:color="auto" w:fill="FFFFFF"/>
        </w:rPr>
        <w:t>кроме того,</w:t>
      </w:r>
      <w:r w:rsidR="00DD2B8D" w:rsidRPr="002E3255">
        <w:rPr>
          <w:rFonts w:ascii="Times New Roman" w:hAnsi="Times New Roman" w:cs="Times New Roman"/>
          <w:sz w:val="28"/>
          <w:szCs w:val="28"/>
          <w:shd w:val="clear" w:color="auto" w:fill="FFFFFF"/>
        </w:rPr>
        <w:t xml:space="preserve"> большая часть в структуре распределения общего объёма денежных доходов приходилась на группу населения с наивысшими доходами.  Однако уже к 2015 году данное соотношение составило 5,5 раза, что обусловлено значительным ростом среднедушевых доходов населения, в целом, за исследуемый период значение показателя уменьшалось на 0,3% пункта.</w:t>
      </w:r>
    </w:p>
    <w:p w:rsidR="00DD2B8D" w:rsidRPr="002E3255" w:rsidRDefault="00DD2B8D" w:rsidP="005B6876">
      <w:pPr>
        <w:spacing w:after="0" w:line="360" w:lineRule="auto"/>
        <w:ind w:firstLine="709"/>
        <w:jc w:val="both"/>
        <w:rPr>
          <w:rFonts w:ascii="Times New Roman" w:hAnsi="Times New Roman" w:cs="Times New Roman"/>
          <w:sz w:val="28"/>
          <w:szCs w:val="28"/>
        </w:rPr>
      </w:pPr>
      <w:r w:rsidRPr="002E3255">
        <w:rPr>
          <w:rFonts w:ascii="Times New Roman" w:hAnsi="Times New Roman" w:cs="Times New Roman"/>
          <w:sz w:val="28"/>
          <w:szCs w:val="28"/>
        </w:rPr>
        <w:t>Величина</w:t>
      </w:r>
      <w:r w:rsidR="00250261" w:rsidRPr="002E3255">
        <w:rPr>
          <w:rFonts w:ascii="Times New Roman" w:hAnsi="Times New Roman" w:cs="Times New Roman"/>
          <w:sz w:val="28"/>
          <w:szCs w:val="28"/>
        </w:rPr>
        <w:t xml:space="preserve"> медианного дохода возросла за исследуемый</w:t>
      </w:r>
      <w:r w:rsidRPr="002E3255">
        <w:rPr>
          <w:rFonts w:ascii="Times New Roman" w:hAnsi="Times New Roman" w:cs="Times New Roman"/>
          <w:sz w:val="28"/>
          <w:szCs w:val="28"/>
        </w:rPr>
        <w:t xml:space="preserve"> пер</w:t>
      </w:r>
      <w:r w:rsidR="00250261" w:rsidRPr="002E3255">
        <w:rPr>
          <w:rFonts w:ascii="Times New Roman" w:hAnsi="Times New Roman" w:cs="Times New Roman"/>
          <w:sz w:val="28"/>
          <w:szCs w:val="28"/>
        </w:rPr>
        <w:t>иод на 2313 рублей и</w:t>
      </w:r>
      <w:r w:rsidRPr="002E3255">
        <w:rPr>
          <w:rFonts w:ascii="Times New Roman" w:hAnsi="Times New Roman" w:cs="Times New Roman"/>
          <w:sz w:val="28"/>
          <w:szCs w:val="28"/>
        </w:rPr>
        <w:t xml:space="preserve"> </w:t>
      </w:r>
      <w:r w:rsidR="00250261" w:rsidRPr="002E3255">
        <w:rPr>
          <w:rFonts w:ascii="Times New Roman" w:hAnsi="Times New Roman" w:cs="Times New Roman"/>
          <w:sz w:val="28"/>
          <w:szCs w:val="28"/>
        </w:rPr>
        <w:t xml:space="preserve">составила </w:t>
      </w:r>
      <w:r w:rsidRPr="002E3255">
        <w:rPr>
          <w:rFonts w:ascii="Times New Roman" w:hAnsi="Times New Roman" w:cs="Times New Roman"/>
          <w:sz w:val="28"/>
          <w:szCs w:val="28"/>
        </w:rPr>
        <w:t xml:space="preserve">27490,9 рублей, </w:t>
      </w:r>
      <w:r w:rsidR="00250261" w:rsidRPr="002E3255">
        <w:rPr>
          <w:rFonts w:ascii="Times New Roman" w:hAnsi="Times New Roman" w:cs="Times New Roman"/>
          <w:sz w:val="28"/>
          <w:szCs w:val="28"/>
        </w:rPr>
        <w:t>таким образом,</w:t>
      </w:r>
      <w:r w:rsidRPr="002E3255">
        <w:rPr>
          <w:rFonts w:ascii="Times New Roman" w:hAnsi="Times New Roman" w:cs="Times New Roman"/>
          <w:sz w:val="28"/>
          <w:szCs w:val="28"/>
        </w:rPr>
        <w:t xml:space="preserve"> 50% населения имеют доход ниже 27490,9 рублей. Наибольшее зна</w:t>
      </w:r>
      <w:r w:rsidR="00250261" w:rsidRPr="002E3255">
        <w:rPr>
          <w:rFonts w:ascii="Times New Roman" w:hAnsi="Times New Roman" w:cs="Times New Roman"/>
          <w:sz w:val="28"/>
          <w:szCs w:val="28"/>
        </w:rPr>
        <w:t>чение медианного дохода приходится</w:t>
      </w:r>
      <w:r w:rsidRPr="002E3255">
        <w:rPr>
          <w:rFonts w:ascii="Times New Roman" w:hAnsi="Times New Roman" w:cs="Times New Roman"/>
          <w:sz w:val="28"/>
          <w:szCs w:val="28"/>
        </w:rPr>
        <w:t xml:space="preserve"> на 2015 год – 35758,2 рублей.</w:t>
      </w:r>
    </w:p>
    <w:p w:rsidR="00564613" w:rsidRPr="002E3255" w:rsidRDefault="00716D76" w:rsidP="005B6876">
      <w:pPr>
        <w:spacing w:after="0" w:line="360" w:lineRule="auto"/>
        <w:ind w:firstLine="709"/>
        <w:jc w:val="both"/>
        <w:rPr>
          <w:rFonts w:ascii="Times New Roman" w:hAnsi="Times New Roman" w:cs="Times New Roman"/>
          <w:sz w:val="28"/>
          <w:szCs w:val="28"/>
        </w:rPr>
      </w:pPr>
      <w:r w:rsidRPr="002E3255">
        <w:rPr>
          <w:rFonts w:ascii="Times New Roman" w:hAnsi="Times New Roman" w:cs="Times New Roman"/>
          <w:sz w:val="28"/>
          <w:szCs w:val="28"/>
        </w:rPr>
        <w:t>Модальный доход</w:t>
      </w:r>
      <w:r w:rsidR="00DD2B8D" w:rsidRPr="002E3255">
        <w:rPr>
          <w:rFonts w:ascii="Times New Roman" w:hAnsi="Times New Roman" w:cs="Times New Roman"/>
          <w:sz w:val="28"/>
          <w:szCs w:val="28"/>
        </w:rPr>
        <w:t xml:space="preserve"> также </w:t>
      </w:r>
      <w:proofErr w:type="gramStart"/>
      <w:r w:rsidR="00DD2B8D" w:rsidRPr="002E3255">
        <w:rPr>
          <w:rFonts w:ascii="Times New Roman" w:hAnsi="Times New Roman" w:cs="Times New Roman"/>
          <w:sz w:val="28"/>
          <w:szCs w:val="28"/>
        </w:rPr>
        <w:t>имел тенденцию к росту и наибольшее значение его приходилось</w:t>
      </w:r>
      <w:proofErr w:type="gramEnd"/>
      <w:r w:rsidR="00DD2B8D" w:rsidRPr="002E3255">
        <w:rPr>
          <w:rFonts w:ascii="Times New Roman" w:hAnsi="Times New Roman" w:cs="Times New Roman"/>
          <w:sz w:val="28"/>
          <w:szCs w:val="28"/>
        </w:rPr>
        <w:t xml:space="preserve"> на 2015 год – 47250,0 рублей</w:t>
      </w:r>
    </w:p>
    <w:p w:rsidR="00DD2B8D" w:rsidRPr="002E3255" w:rsidRDefault="00DD2B8D" w:rsidP="005B6876">
      <w:pPr>
        <w:spacing w:after="0" w:line="360" w:lineRule="auto"/>
        <w:ind w:firstLine="709"/>
        <w:jc w:val="both"/>
        <w:rPr>
          <w:rFonts w:ascii="Times New Roman" w:hAnsi="Times New Roman" w:cs="Times New Roman"/>
          <w:color w:val="000000"/>
          <w:sz w:val="28"/>
          <w:szCs w:val="28"/>
          <w:shd w:val="clear" w:color="auto" w:fill="FFFFFF"/>
        </w:rPr>
      </w:pPr>
      <w:r w:rsidRPr="002E3255">
        <w:rPr>
          <w:rFonts w:ascii="Times New Roman" w:hAnsi="Times New Roman" w:cs="Times New Roman"/>
          <w:sz w:val="28"/>
          <w:szCs w:val="28"/>
        </w:rPr>
        <w:t>Для поддержания ряда положительных тенденций</w:t>
      </w:r>
      <w:r w:rsidR="004307D7" w:rsidRPr="002E3255">
        <w:rPr>
          <w:rFonts w:ascii="Times New Roman" w:hAnsi="Times New Roman" w:cs="Times New Roman"/>
          <w:sz w:val="28"/>
          <w:szCs w:val="28"/>
        </w:rPr>
        <w:t>, повышения</w:t>
      </w:r>
      <w:r w:rsidRPr="002E3255">
        <w:rPr>
          <w:rFonts w:ascii="Times New Roman" w:hAnsi="Times New Roman" w:cs="Times New Roman"/>
          <w:sz w:val="28"/>
          <w:szCs w:val="28"/>
        </w:rPr>
        <w:t xml:space="preserve"> в целом уровня благосостоянии населения Сахалинской области необходимо предпринять следующие меры:</w:t>
      </w:r>
    </w:p>
    <w:p w:rsidR="00DD2B8D" w:rsidRPr="002E3255" w:rsidRDefault="00250261" w:rsidP="00CC6B13">
      <w:pPr>
        <w:pStyle w:val="a3"/>
        <w:numPr>
          <w:ilvl w:val="0"/>
          <w:numId w:val="2"/>
        </w:numPr>
        <w:spacing w:after="0" w:line="360" w:lineRule="auto"/>
        <w:ind w:left="0" w:firstLine="709"/>
        <w:jc w:val="both"/>
        <w:rPr>
          <w:rFonts w:ascii="Times New Roman" w:hAnsi="Times New Roman" w:cs="Times New Roman"/>
          <w:color w:val="000000"/>
          <w:sz w:val="28"/>
          <w:szCs w:val="28"/>
          <w:shd w:val="clear" w:color="auto" w:fill="FFFFFF"/>
        </w:rPr>
      </w:pPr>
      <w:r w:rsidRPr="002E3255">
        <w:rPr>
          <w:rFonts w:ascii="Times New Roman" w:hAnsi="Times New Roman" w:cs="Times New Roman"/>
          <w:color w:val="000000"/>
          <w:sz w:val="28"/>
          <w:szCs w:val="28"/>
          <w:shd w:val="clear" w:color="auto" w:fill="FFFFFF"/>
        </w:rPr>
        <w:t>обеспечить</w:t>
      </w:r>
      <w:r w:rsidR="00DD2B8D" w:rsidRPr="002E3255">
        <w:rPr>
          <w:rFonts w:ascii="Times New Roman" w:hAnsi="Times New Roman" w:cs="Times New Roman"/>
          <w:color w:val="000000"/>
          <w:sz w:val="28"/>
          <w:szCs w:val="28"/>
          <w:shd w:val="clear" w:color="auto" w:fill="FFFFFF"/>
        </w:rPr>
        <w:t xml:space="preserve"> контрол</w:t>
      </w:r>
      <w:r w:rsidRPr="002E3255">
        <w:rPr>
          <w:rFonts w:ascii="Times New Roman" w:hAnsi="Times New Roman" w:cs="Times New Roman"/>
          <w:color w:val="000000"/>
          <w:sz w:val="28"/>
          <w:szCs w:val="28"/>
          <w:shd w:val="clear" w:color="auto" w:fill="FFFFFF"/>
        </w:rPr>
        <w:t>ь</w:t>
      </w:r>
      <w:r w:rsidR="00DD2B8D" w:rsidRPr="002E3255">
        <w:rPr>
          <w:rFonts w:ascii="Times New Roman" w:hAnsi="Times New Roman" w:cs="Times New Roman"/>
          <w:color w:val="000000"/>
          <w:sz w:val="28"/>
          <w:szCs w:val="28"/>
          <w:shd w:val="clear" w:color="auto" w:fill="FFFFFF"/>
        </w:rPr>
        <w:t xml:space="preserve"> по недопущению образования задолженности по</w:t>
      </w:r>
      <w:r w:rsidR="00CC6B13">
        <w:rPr>
          <w:rFonts w:ascii="Times New Roman" w:hAnsi="Times New Roman" w:cs="Times New Roman"/>
          <w:color w:val="000000"/>
          <w:sz w:val="28"/>
          <w:szCs w:val="28"/>
        </w:rPr>
        <w:t xml:space="preserve"> </w:t>
      </w:r>
      <w:r w:rsidR="00DD2B8D" w:rsidRPr="002E3255">
        <w:rPr>
          <w:rFonts w:ascii="Times New Roman" w:hAnsi="Times New Roman" w:cs="Times New Roman"/>
          <w:color w:val="000000"/>
          <w:sz w:val="28"/>
          <w:szCs w:val="28"/>
          <w:shd w:val="clear" w:color="auto" w:fill="FFFFFF"/>
        </w:rPr>
        <w:t>заработной плате работникам предприятий и организаций Сахалинской области;</w:t>
      </w:r>
    </w:p>
    <w:p w:rsidR="00DD2B8D" w:rsidRPr="002E3255" w:rsidRDefault="00DD2B8D" w:rsidP="00CC6B13">
      <w:pPr>
        <w:pStyle w:val="a3"/>
        <w:numPr>
          <w:ilvl w:val="0"/>
          <w:numId w:val="2"/>
        </w:numPr>
        <w:spacing w:after="0" w:line="360" w:lineRule="auto"/>
        <w:ind w:left="0" w:firstLine="709"/>
        <w:jc w:val="both"/>
        <w:rPr>
          <w:rFonts w:ascii="Times New Roman" w:hAnsi="Times New Roman" w:cs="Times New Roman"/>
          <w:color w:val="000000"/>
          <w:sz w:val="28"/>
          <w:szCs w:val="28"/>
          <w:shd w:val="clear" w:color="auto" w:fill="FFFFFF"/>
        </w:rPr>
      </w:pPr>
      <w:r w:rsidRPr="002E3255">
        <w:rPr>
          <w:rFonts w:ascii="Times New Roman" w:hAnsi="Times New Roman" w:cs="Times New Roman"/>
          <w:color w:val="000000"/>
          <w:sz w:val="28"/>
          <w:szCs w:val="28"/>
          <w:shd w:val="clear" w:color="auto" w:fill="FFFFFF"/>
        </w:rPr>
        <w:lastRenderedPageBreak/>
        <w:t>обеспеч</w:t>
      </w:r>
      <w:r w:rsidR="00250261" w:rsidRPr="002E3255">
        <w:rPr>
          <w:rFonts w:ascii="Times New Roman" w:hAnsi="Times New Roman" w:cs="Times New Roman"/>
          <w:color w:val="000000"/>
          <w:sz w:val="28"/>
          <w:szCs w:val="28"/>
          <w:shd w:val="clear" w:color="auto" w:fill="FFFFFF"/>
        </w:rPr>
        <w:t>ить</w:t>
      </w:r>
      <w:r w:rsidRPr="002E3255">
        <w:rPr>
          <w:rFonts w:ascii="Times New Roman" w:hAnsi="Times New Roman" w:cs="Times New Roman"/>
          <w:color w:val="000000"/>
          <w:sz w:val="28"/>
          <w:szCs w:val="28"/>
          <w:shd w:val="clear" w:color="auto" w:fill="FFFFFF"/>
        </w:rPr>
        <w:t xml:space="preserve"> рост реальных денежных доходов за счет содействия</w:t>
      </w:r>
      <w:r w:rsidRPr="002E3255">
        <w:rPr>
          <w:rFonts w:ascii="Times New Roman" w:hAnsi="Times New Roman" w:cs="Times New Roman"/>
          <w:color w:val="000000"/>
          <w:sz w:val="28"/>
          <w:szCs w:val="28"/>
        </w:rPr>
        <w:br/>
      </w:r>
      <w:r w:rsidRPr="002E3255">
        <w:rPr>
          <w:rFonts w:ascii="Times New Roman" w:hAnsi="Times New Roman" w:cs="Times New Roman"/>
          <w:color w:val="000000"/>
          <w:sz w:val="28"/>
          <w:szCs w:val="28"/>
          <w:shd w:val="clear" w:color="auto" w:fill="FFFFFF"/>
        </w:rPr>
        <w:t xml:space="preserve">занятости населения, легализации теневых доходов, организации </w:t>
      </w:r>
      <w:r w:rsidR="00C54348" w:rsidRPr="002E3255">
        <w:rPr>
          <w:rFonts w:ascii="Times New Roman" w:hAnsi="Times New Roman" w:cs="Times New Roman"/>
          <w:color w:val="000000"/>
          <w:sz w:val="28"/>
          <w:szCs w:val="28"/>
          <w:shd w:val="clear" w:color="auto" w:fill="FFFFFF"/>
        </w:rPr>
        <w:t>безопасных условий</w:t>
      </w:r>
      <w:r w:rsidRPr="002E3255">
        <w:rPr>
          <w:rFonts w:ascii="Times New Roman" w:hAnsi="Times New Roman" w:cs="Times New Roman"/>
          <w:color w:val="000000"/>
          <w:sz w:val="28"/>
          <w:szCs w:val="28"/>
          <w:shd w:val="clear" w:color="auto" w:fill="FFFFFF"/>
        </w:rPr>
        <w:t xml:space="preserve"> труда, повышение уровня трудовых и социальных гарантий </w:t>
      </w:r>
      <w:r w:rsidR="00C54348" w:rsidRPr="002E3255">
        <w:rPr>
          <w:rFonts w:ascii="Times New Roman" w:hAnsi="Times New Roman" w:cs="Times New Roman"/>
          <w:color w:val="000000"/>
          <w:sz w:val="28"/>
          <w:szCs w:val="28"/>
          <w:shd w:val="clear" w:color="auto" w:fill="FFFFFF"/>
        </w:rPr>
        <w:t>работников предприятий</w:t>
      </w:r>
      <w:r w:rsidRPr="002E3255">
        <w:rPr>
          <w:rFonts w:ascii="Times New Roman" w:hAnsi="Times New Roman" w:cs="Times New Roman"/>
          <w:color w:val="000000"/>
          <w:sz w:val="28"/>
          <w:szCs w:val="28"/>
          <w:shd w:val="clear" w:color="auto" w:fill="FFFFFF"/>
        </w:rPr>
        <w:t xml:space="preserve"> и организаций;</w:t>
      </w:r>
    </w:p>
    <w:p w:rsidR="00DD2B8D" w:rsidRPr="002E3255" w:rsidRDefault="00DD2B8D" w:rsidP="00CC6B13">
      <w:pPr>
        <w:pStyle w:val="a3"/>
        <w:numPr>
          <w:ilvl w:val="0"/>
          <w:numId w:val="2"/>
        </w:numPr>
        <w:spacing w:after="0" w:line="360" w:lineRule="auto"/>
        <w:ind w:left="0" w:firstLine="709"/>
        <w:jc w:val="both"/>
        <w:rPr>
          <w:rFonts w:ascii="Times New Roman" w:hAnsi="Times New Roman" w:cs="Times New Roman"/>
          <w:color w:val="000000"/>
          <w:sz w:val="28"/>
          <w:szCs w:val="28"/>
          <w:shd w:val="clear" w:color="auto" w:fill="FFFFFF"/>
        </w:rPr>
      </w:pPr>
      <w:r w:rsidRPr="002E3255">
        <w:rPr>
          <w:rFonts w:ascii="Times New Roman" w:hAnsi="Times New Roman" w:cs="Times New Roman"/>
          <w:color w:val="000000"/>
          <w:sz w:val="28"/>
          <w:szCs w:val="28"/>
          <w:shd w:val="clear" w:color="auto" w:fill="FFFFFF"/>
        </w:rPr>
        <w:t>повыш</w:t>
      </w:r>
      <w:r w:rsidR="00250261" w:rsidRPr="002E3255">
        <w:rPr>
          <w:rFonts w:ascii="Times New Roman" w:hAnsi="Times New Roman" w:cs="Times New Roman"/>
          <w:color w:val="000000"/>
          <w:sz w:val="28"/>
          <w:szCs w:val="28"/>
          <w:shd w:val="clear" w:color="auto" w:fill="FFFFFF"/>
        </w:rPr>
        <w:t>ать</w:t>
      </w:r>
      <w:r w:rsidRPr="002E3255">
        <w:rPr>
          <w:rFonts w:ascii="Times New Roman" w:hAnsi="Times New Roman" w:cs="Times New Roman"/>
          <w:color w:val="000000"/>
          <w:sz w:val="28"/>
          <w:szCs w:val="28"/>
          <w:shd w:val="clear" w:color="auto" w:fill="FFFFFF"/>
        </w:rPr>
        <w:t xml:space="preserve"> уров</w:t>
      </w:r>
      <w:r w:rsidR="00250261" w:rsidRPr="002E3255">
        <w:rPr>
          <w:rFonts w:ascii="Times New Roman" w:hAnsi="Times New Roman" w:cs="Times New Roman"/>
          <w:color w:val="000000"/>
          <w:sz w:val="28"/>
          <w:szCs w:val="28"/>
          <w:shd w:val="clear" w:color="auto" w:fill="FFFFFF"/>
        </w:rPr>
        <w:t>ень</w:t>
      </w:r>
      <w:r w:rsidRPr="002E3255">
        <w:rPr>
          <w:rFonts w:ascii="Times New Roman" w:hAnsi="Times New Roman" w:cs="Times New Roman"/>
          <w:color w:val="000000"/>
          <w:sz w:val="28"/>
          <w:szCs w:val="28"/>
          <w:shd w:val="clear" w:color="auto" w:fill="FFFFFF"/>
        </w:rPr>
        <w:t xml:space="preserve"> жизни работников своевременной индексацией заработной платы;</w:t>
      </w:r>
    </w:p>
    <w:p w:rsidR="00DD2B8D" w:rsidRPr="002E3255" w:rsidRDefault="00DD2B8D" w:rsidP="00CC6B13">
      <w:pPr>
        <w:pStyle w:val="a3"/>
        <w:numPr>
          <w:ilvl w:val="0"/>
          <w:numId w:val="2"/>
        </w:numPr>
        <w:spacing w:after="0" w:line="360" w:lineRule="auto"/>
        <w:ind w:left="0" w:firstLine="709"/>
        <w:jc w:val="both"/>
        <w:rPr>
          <w:rFonts w:ascii="Times New Roman" w:hAnsi="Times New Roman" w:cs="Times New Roman"/>
          <w:color w:val="000000"/>
          <w:sz w:val="28"/>
          <w:szCs w:val="28"/>
          <w:shd w:val="clear" w:color="auto" w:fill="FFFFFF"/>
        </w:rPr>
      </w:pPr>
      <w:r w:rsidRPr="002E3255">
        <w:rPr>
          <w:rFonts w:ascii="Times New Roman" w:hAnsi="Times New Roman" w:cs="Times New Roman"/>
          <w:color w:val="000000"/>
          <w:sz w:val="28"/>
          <w:szCs w:val="28"/>
          <w:shd w:val="clear" w:color="auto" w:fill="FFFFFF"/>
        </w:rPr>
        <w:t>совершенствова</w:t>
      </w:r>
      <w:r w:rsidR="00250261" w:rsidRPr="002E3255">
        <w:rPr>
          <w:rFonts w:ascii="Times New Roman" w:hAnsi="Times New Roman" w:cs="Times New Roman"/>
          <w:color w:val="000000"/>
          <w:sz w:val="28"/>
          <w:szCs w:val="28"/>
          <w:shd w:val="clear" w:color="auto" w:fill="FFFFFF"/>
        </w:rPr>
        <w:t>ть тарифное регулирование</w:t>
      </w:r>
      <w:r w:rsidRPr="002E3255">
        <w:rPr>
          <w:rFonts w:ascii="Times New Roman" w:hAnsi="Times New Roman" w:cs="Times New Roman"/>
          <w:color w:val="000000"/>
          <w:sz w:val="28"/>
          <w:szCs w:val="28"/>
          <w:shd w:val="clear" w:color="auto" w:fill="FFFFFF"/>
        </w:rPr>
        <w:t xml:space="preserve"> на товары, работы и услуги,</w:t>
      </w:r>
      <w:r w:rsidRPr="002E3255">
        <w:rPr>
          <w:rFonts w:ascii="Times New Roman" w:hAnsi="Times New Roman" w:cs="Times New Roman"/>
          <w:color w:val="000000"/>
          <w:sz w:val="28"/>
          <w:szCs w:val="28"/>
        </w:rPr>
        <w:t xml:space="preserve"> предназначенные</w:t>
      </w:r>
      <w:r w:rsidRPr="002E3255">
        <w:rPr>
          <w:rFonts w:ascii="Times New Roman" w:hAnsi="Times New Roman" w:cs="Times New Roman"/>
          <w:color w:val="000000"/>
          <w:sz w:val="28"/>
          <w:szCs w:val="28"/>
          <w:shd w:val="clear" w:color="auto" w:fill="FFFFFF"/>
        </w:rPr>
        <w:t xml:space="preserve"> для личного потребления;</w:t>
      </w:r>
    </w:p>
    <w:p w:rsidR="00DD2B8D" w:rsidRPr="002E3255" w:rsidRDefault="00DD2B8D" w:rsidP="00CC6B13">
      <w:pPr>
        <w:pStyle w:val="a3"/>
        <w:numPr>
          <w:ilvl w:val="0"/>
          <w:numId w:val="2"/>
        </w:numPr>
        <w:spacing w:after="0" w:line="360" w:lineRule="auto"/>
        <w:ind w:left="0" w:firstLine="709"/>
        <w:jc w:val="both"/>
        <w:rPr>
          <w:rFonts w:ascii="Times New Roman" w:hAnsi="Times New Roman" w:cs="Times New Roman"/>
          <w:color w:val="000000"/>
          <w:sz w:val="28"/>
          <w:szCs w:val="28"/>
          <w:shd w:val="clear" w:color="auto" w:fill="FFFFFF"/>
        </w:rPr>
      </w:pPr>
      <w:r w:rsidRPr="002E3255">
        <w:rPr>
          <w:rFonts w:ascii="Times New Roman" w:hAnsi="Times New Roman" w:cs="Times New Roman"/>
          <w:color w:val="000000"/>
          <w:sz w:val="28"/>
          <w:szCs w:val="28"/>
          <w:shd w:val="clear" w:color="auto" w:fill="FFFFFF"/>
        </w:rPr>
        <w:t>сокра</w:t>
      </w:r>
      <w:r w:rsidR="00250261" w:rsidRPr="002E3255">
        <w:rPr>
          <w:rFonts w:ascii="Times New Roman" w:hAnsi="Times New Roman" w:cs="Times New Roman"/>
          <w:color w:val="000000"/>
          <w:sz w:val="28"/>
          <w:szCs w:val="28"/>
          <w:shd w:val="clear" w:color="auto" w:fill="FFFFFF"/>
        </w:rPr>
        <w:t>тить</w:t>
      </w:r>
      <w:r w:rsidRPr="002E3255">
        <w:rPr>
          <w:rFonts w:ascii="Times New Roman" w:hAnsi="Times New Roman" w:cs="Times New Roman"/>
          <w:color w:val="000000"/>
          <w:sz w:val="28"/>
          <w:szCs w:val="28"/>
          <w:shd w:val="clear" w:color="auto" w:fill="FFFFFF"/>
        </w:rPr>
        <w:t xml:space="preserve"> разрыв между уровнями жизни различных слоев населения, в</w:t>
      </w:r>
      <w:r w:rsidRPr="002E3255">
        <w:rPr>
          <w:rStyle w:val="apple-converted-space"/>
          <w:color w:val="000000"/>
          <w:sz w:val="28"/>
          <w:szCs w:val="28"/>
          <w:shd w:val="clear" w:color="auto" w:fill="FFFFFF"/>
        </w:rPr>
        <w:t> </w:t>
      </w:r>
      <w:r w:rsidRPr="002E3255">
        <w:rPr>
          <w:rFonts w:ascii="Times New Roman" w:hAnsi="Times New Roman" w:cs="Times New Roman"/>
          <w:color w:val="000000"/>
          <w:sz w:val="28"/>
          <w:szCs w:val="28"/>
          <w:shd w:val="clear" w:color="auto" w:fill="FFFFFF"/>
        </w:rPr>
        <w:t>том числе на основе обеспечения жителей региона достойной социальной</w:t>
      </w:r>
      <w:r w:rsidRPr="002E3255">
        <w:rPr>
          <w:rFonts w:ascii="Times New Roman" w:hAnsi="Times New Roman" w:cs="Times New Roman"/>
          <w:color w:val="000000"/>
          <w:sz w:val="28"/>
          <w:szCs w:val="28"/>
        </w:rPr>
        <w:t xml:space="preserve"> </w:t>
      </w:r>
      <w:r w:rsidRPr="002E3255">
        <w:rPr>
          <w:rFonts w:ascii="Times New Roman" w:hAnsi="Times New Roman" w:cs="Times New Roman"/>
          <w:color w:val="000000"/>
          <w:sz w:val="28"/>
          <w:szCs w:val="28"/>
          <w:shd w:val="clear" w:color="auto" w:fill="FFFFFF"/>
        </w:rPr>
        <w:t>поддержкой;</w:t>
      </w:r>
    </w:p>
    <w:p w:rsidR="00DD2B8D" w:rsidRPr="002E3255" w:rsidRDefault="00250261" w:rsidP="00CC6B13">
      <w:pPr>
        <w:pStyle w:val="a3"/>
        <w:numPr>
          <w:ilvl w:val="0"/>
          <w:numId w:val="2"/>
        </w:numPr>
        <w:spacing w:after="0" w:line="360" w:lineRule="auto"/>
        <w:ind w:left="0" w:firstLine="709"/>
        <w:jc w:val="both"/>
        <w:rPr>
          <w:rFonts w:ascii="Times New Roman" w:hAnsi="Times New Roman" w:cs="Times New Roman"/>
          <w:color w:val="000000"/>
          <w:sz w:val="28"/>
          <w:szCs w:val="28"/>
          <w:shd w:val="clear" w:color="auto" w:fill="FFFFFF"/>
        </w:rPr>
      </w:pPr>
      <w:r w:rsidRPr="002E3255">
        <w:rPr>
          <w:rFonts w:ascii="Times New Roman" w:hAnsi="Times New Roman" w:cs="Times New Roman"/>
          <w:color w:val="000000"/>
          <w:sz w:val="28"/>
          <w:szCs w:val="28"/>
          <w:shd w:val="clear" w:color="auto" w:fill="FFFFFF"/>
        </w:rPr>
        <w:t>оказывать</w:t>
      </w:r>
      <w:r w:rsidR="00DD2B8D" w:rsidRPr="002E3255">
        <w:rPr>
          <w:rFonts w:ascii="Times New Roman" w:hAnsi="Times New Roman" w:cs="Times New Roman"/>
          <w:color w:val="000000"/>
          <w:sz w:val="28"/>
          <w:szCs w:val="28"/>
          <w:shd w:val="clear" w:color="auto" w:fill="FFFFFF"/>
        </w:rPr>
        <w:t xml:space="preserve"> качественны</w:t>
      </w:r>
      <w:r w:rsidRPr="002E3255">
        <w:rPr>
          <w:rFonts w:ascii="Times New Roman" w:hAnsi="Times New Roman" w:cs="Times New Roman"/>
          <w:color w:val="000000"/>
          <w:sz w:val="28"/>
          <w:szCs w:val="28"/>
          <w:shd w:val="clear" w:color="auto" w:fill="FFFFFF"/>
        </w:rPr>
        <w:t>е государственные</w:t>
      </w:r>
      <w:r w:rsidR="00DD2B8D" w:rsidRPr="002E3255">
        <w:rPr>
          <w:rFonts w:ascii="Times New Roman" w:hAnsi="Times New Roman" w:cs="Times New Roman"/>
          <w:color w:val="000000"/>
          <w:sz w:val="28"/>
          <w:szCs w:val="28"/>
          <w:shd w:val="clear" w:color="auto" w:fill="FFFFFF"/>
        </w:rPr>
        <w:t xml:space="preserve"> услуг</w:t>
      </w:r>
      <w:r w:rsidRPr="002E3255">
        <w:rPr>
          <w:rFonts w:ascii="Times New Roman" w:hAnsi="Times New Roman" w:cs="Times New Roman"/>
          <w:color w:val="000000"/>
          <w:sz w:val="28"/>
          <w:szCs w:val="28"/>
          <w:shd w:val="clear" w:color="auto" w:fill="FFFFFF"/>
        </w:rPr>
        <w:t>и</w:t>
      </w:r>
      <w:r w:rsidR="00DD2B8D" w:rsidRPr="002E3255">
        <w:rPr>
          <w:rFonts w:ascii="Times New Roman" w:hAnsi="Times New Roman" w:cs="Times New Roman"/>
          <w:color w:val="000000"/>
          <w:sz w:val="28"/>
          <w:szCs w:val="28"/>
          <w:shd w:val="clear" w:color="auto" w:fill="FFFFFF"/>
        </w:rPr>
        <w:t xml:space="preserve"> в сфере содействия</w:t>
      </w:r>
      <w:r w:rsidR="00CC6B13">
        <w:rPr>
          <w:rFonts w:ascii="Times New Roman" w:hAnsi="Times New Roman" w:cs="Times New Roman"/>
          <w:color w:val="000000"/>
          <w:sz w:val="28"/>
          <w:szCs w:val="28"/>
        </w:rPr>
        <w:t xml:space="preserve"> </w:t>
      </w:r>
      <w:r w:rsidR="00DD2B8D" w:rsidRPr="002E3255">
        <w:rPr>
          <w:rFonts w:ascii="Times New Roman" w:hAnsi="Times New Roman" w:cs="Times New Roman"/>
          <w:color w:val="000000"/>
          <w:sz w:val="28"/>
          <w:szCs w:val="28"/>
          <w:shd w:val="clear" w:color="auto" w:fill="FFFFFF"/>
        </w:rPr>
        <w:t>занятости населения и поддержки в создании эффективных рабочих мест;</w:t>
      </w:r>
    </w:p>
    <w:p w:rsidR="00DD2B8D" w:rsidRPr="002E3255" w:rsidRDefault="00DD2B8D" w:rsidP="00CC6B13">
      <w:pPr>
        <w:pStyle w:val="a3"/>
        <w:numPr>
          <w:ilvl w:val="0"/>
          <w:numId w:val="2"/>
        </w:numPr>
        <w:spacing w:after="0" w:line="360" w:lineRule="auto"/>
        <w:ind w:left="0" w:firstLine="709"/>
        <w:jc w:val="both"/>
        <w:rPr>
          <w:rFonts w:ascii="Times New Roman" w:hAnsi="Times New Roman" w:cs="Times New Roman"/>
          <w:color w:val="000000"/>
          <w:sz w:val="28"/>
          <w:szCs w:val="28"/>
          <w:shd w:val="clear" w:color="auto" w:fill="FFFFFF"/>
        </w:rPr>
      </w:pPr>
      <w:r w:rsidRPr="002E3255">
        <w:rPr>
          <w:rFonts w:ascii="Times New Roman" w:hAnsi="Times New Roman" w:cs="Times New Roman"/>
          <w:color w:val="000000"/>
          <w:sz w:val="28"/>
          <w:szCs w:val="28"/>
          <w:shd w:val="clear" w:color="auto" w:fill="FFFFFF"/>
        </w:rPr>
        <w:t>повы</w:t>
      </w:r>
      <w:r w:rsidR="00250261" w:rsidRPr="002E3255">
        <w:rPr>
          <w:rFonts w:ascii="Times New Roman" w:hAnsi="Times New Roman" w:cs="Times New Roman"/>
          <w:color w:val="000000"/>
          <w:sz w:val="28"/>
          <w:szCs w:val="28"/>
          <w:shd w:val="clear" w:color="auto" w:fill="FFFFFF"/>
        </w:rPr>
        <w:t>сить</w:t>
      </w:r>
      <w:r w:rsidRPr="002E3255">
        <w:rPr>
          <w:rFonts w:ascii="Times New Roman" w:hAnsi="Times New Roman" w:cs="Times New Roman"/>
          <w:color w:val="000000"/>
          <w:sz w:val="28"/>
          <w:szCs w:val="28"/>
          <w:shd w:val="clear" w:color="auto" w:fill="FFFFFF"/>
        </w:rPr>
        <w:t xml:space="preserve"> эффективност</w:t>
      </w:r>
      <w:r w:rsidR="00250261" w:rsidRPr="002E3255">
        <w:rPr>
          <w:rFonts w:ascii="Times New Roman" w:hAnsi="Times New Roman" w:cs="Times New Roman"/>
          <w:color w:val="000000"/>
          <w:sz w:val="28"/>
          <w:szCs w:val="28"/>
          <w:shd w:val="clear" w:color="auto" w:fill="FFFFFF"/>
        </w:rPr>
        <w:t>ь</w:t>
      </w:r>
      <w:r w:rsidRPr="002E3255">
        <w:rPr>
          <w:rFonts w:ascii="Times New Roman" w:hAnsi="Times New Roman" w:cs="Times New Roman"/>
          <w:color w:val="000000"/>
          <w:sz w:val="28"/>
          <w:szCs w:val="28"/>
          <w:shd w:val="clear" w:color="auto" w:fill="FFFFFF"/>
        </w:rPr>
        <w:t xml:space="preserve"> взаимодействия власти, профсоюзных органов</w:t>
      </w:r>
      <w:r w:rsidRPr="002E3255">
        <w:rPr>
          <w:rFonts w:ascii="Times New Roman" w:hAnsi="Times New Roman" w:cs="Times New Roman"/>
          <w:color w:val="000000"/>
          <w:sz w:val="28"/>
          <w:szCs w:val="28"/>
        </w:rPr>
        <w:t xml:space="preserve"> </w:t>
      </w:r>
      <w:r w:rsidRPr="002E3255">
        <w:rPr>
          <w:rFonts w:ascii="Times New Roman" w:hAnsi="Times New Roman" w:cs="Times New Roman"/>
          <w:color w:val="000000"/>
          <w:sz w:val="28"/>
          <w:szCs w:val="28"/>
          <w:shd w:val="clear" w:color="auto" w:fill="FFFFFF"/>
        </w:rPr>
        <w:t>и бизнеса в формировании механизмов социального партнерства в сфере труда, обеспечении реализации региональных соглашений.</w:t>
      </w:r>
    </w:p>
    <w:p w:rsidR="004307D7" w:rsidRPr="002E3255" w:rsidRDefault="004307D7" w:rsidP="002E3255">
      <w:pPr>
        <w:spacing w:after="0" w:line="360" w:lineRule="auto"/>
        <w:ind w:firstLine="709"/>
        <w:jc w:val="both"/>
        <w:rPr>
          <w:rFonts w:ascii="Times New Roman" w:hAnsi="Times New Roman" w:cs="Times New Roman"/>
          <w:color w:val="000000"/>
          <w:sz w:val="28"/>
          <w:szCs w:val="28"/>
          <w:shd w:val="clear" w:color="auto" w:fill="FFFFFF"/>
        </w:rPr>
      </w:pPr>
      <w:r w:rsidRPr="002E3255">
        <w:rPr>
          <w:rFonts w:ascii="Times New Roman" w:hAnsi="Times New Roman" w:cs="Times New Roman"/>
          <w:sz w:val="28"/>
          <w:szCs w:val="28"/>
        </w:rPr>
        <w:t xml:space="preserve">Таким образом, в ходе анализа, </w:t>
      </w:r>
      <w:r w:rsidR="00250261" w:rsidRPr="002E3255">
        <w:rPr>
          <w:rFonts w:ascii="Times New Roman" w:hAnsi="Times New Roman" w:cs="Times New Roman"/>
          <w:sz w:val="28"/>
          <w:szCs w:val="28"/>
        </w:rPr>
        <w:t>были</w:t>
      </w:r>
      <w:r w:rsidRPr="002E3255">
        <w:rPr>
          <w:rFonts w:ascii="Times New Roman" w:hAnsi="Times New Roman" w:cs="Times New Roman"/>
          <w:sz w:val="28"/>
          <w:szCs w:val="28"/>
        </w:rPr>
        <w:t xml:space="preserve"> выя</w:t>
      </w:r>
      <w:r w:rsidR="00250261" w:rsidRPr="002E3255">
        <w:rPr>
          <w:rFonts w:ascii="Times New Roman" w:hAnsi="Times New Roman" w:cs="Times New Roman"/>
          <w:sz w:val="28"/>
          <w:szCs w:val="28"/>
        </w:rPr>
        <w:t xml:space="preserve">влены как положительные, так отрицательные </w:t>
      </w:r>
      <w:proofErr w:type="gramStart"/>
      <w:r w:rsidR="00250261" w:rsidRPr="002E3255">
        <w:rPr>
          <w:rFonts w:ascii="Times New Roman" w:hAnsi="Times New Roman" w:cs="Times New Roman"/>
          <w:sz w:val="28"/>
          <w:szCs w:val="28"/>
        </w:rPr>
        <w:t>тенденции</w:t>
      </w:r>
      <w:proofErr w:type="gramEnd"/>
      <w:r w:rsidRPr="002E3255">
        <w:rPr>
          <w:rFonts w:ascii="Times New Roman" w:hAnsi="Times New Roman" w:cs="Times New Roman"/>
          <w:sz w:val="28"/>
          <w:szCs w:val="28"/>
        </w:rPr>
        <w:t xml:space="preserve"> </w:t>
      </w:r>
      <w:r w:rsidR="00250261" w:rsidRPr="002E3255">
        <w:rPr>
          <w:rFonts w:ascii="Times New Roman" w:hAnsi="Times New Roman" w:cs="Times New Roman"/>
          <w:sz w:val="28"/>
          <w:szCs w:val="28"/>
        </w:rPr>
        <w:t>влияющие на уровень</w:t>
      </w:r>
      <w:r w:rsidRPr="002E3255">
        <w:rPr>
          <w:rFonts w:ascii="Times New Roman" w:hAnsi="Times New Roman" w:cs="Times New Roman"/>
          <w:sz w:val="28"/>
          <w:szCs w:val="28"/>
        </w:rPr>
        <w:t xml:space="preserve"> благосостояния населения Сахалинской области, </w:t>
      </w:r>
      <w:r w:rsidR="00250261" w:rsidRPr="002E3255">
        <w:rPr>
          <w:rFonts w:ascii="Times New Roman" w:hAnsi="Times New Roman" w:cs="Times New Roman"/>
          <w:sz w:val="28"/>
          <w:szCs w:val="28"/>
        </w:rPr>
        <w:t>предложены</w:t>
      </w:r>
      <w:r w:rsidR="00EF0C24" w:rsidRPr="002E3255">
        <w:rPr>
          <w:rFonts w:ascii="Times New Roman" w:hAnsi="Times New Roman" w:cs="Times New Roman"/>
          <w:sz w:val="28"/>
          <w:szCs w:val="28"/>
        </w:rPr>
        <w:t xml:space="preserve"> ряд мер по улучшению </w:t>
      </w:r>
      <w:r w:rsidRPr="002E3255">
        <w:rPr>
          <w:rFonts w:ascii="Times New Roman" w:hAnsi="Times New Roman" w:cs="Times New Roman"/>
          <w:sz w:val="28"/>
          <w:szCs w:val="28"/>
        </w:rPr>
        <w:t>благосостояния населения, снижению влияния ряда отрицательных тенденций, например, снижение доли населения с доходами ниже величины прожиточн</w:t>
      </w:r>
      <w:r w:rsidR="00CC6B13">
        <w:rPr>
          <w:rFonts w:ascii="Times New Roman" w:hAnsi="Times New Roman" w:cs="Times New Roman"/>
          <w:sz w:val="28"/>
          <w:szCs w:val="28"/>
        </w:rPr>
        <w:t xml:space="preserve">ого минимума путем </w:t>
      </w:r>
      <w:r w:rsidRPr="002E3255">
        <w:rPr>
          <w:rFonts w:ascii="Times New Roman" w:hAnsi="Times New Roman" w:cs="Times New Roman"/>
          <w:color w:val="000000"/>
          <w:sz w:val="28"/>
          <w:szCs w:val="28"/>
          <w:shd w:val="clear" w:color="auto" w:fill="FFFFFF"/>
        </w:rPr>
        <w:t>содействия</w:t>
      </w:r>
      <w:r w:rsidR="00CC6B13">
        <w:rPr>
          <w:rFonts w:ascii="Times New Roman" w:hAnsi="Times New Roman" w:cs="Times New Roman"/>
          <w:color w:val="000000"/>
          <w:sz w:val="28"/>
          <w:szCs w:val="28"/>
        </w:rPr>
        <w:t xml:space="preserve"> </w:t>
      </w:r>
      <w:r w:rsidRPr="002E3255">
        <w:rPr>
          <w:rFonts w:ascii="Times New Roman" w:hAnsi="Times New Roman" w:cs="Times New Roman"/>
          <w:color w:val="000000"/>
          <w:sz w:val="28"/>
          <w:szCs w:val="28"/>
          <w:shd w:val="clear" w:color="auto" w:fill="FFFFFF"/>
        </w:rPr>
        <w:t>занятости населения, легализации теневых доходов, организации безопасных условий труда, повышение уровня трудовых и социальных гарантий работников предприятий и организаций</w:t>
      </w:r>
      <w:r w:rsidRPr="002E3255">
        <w:rPr>
          <w:rFonts w:ascii="Times New Roman" w:hAnsi="Times New Roman" w:cs="Times New Roman"/>
          <w:sz w:val="28"/>
          <w:szCs w:val="28"/>
        </w:rPr>
        <w:t xml:space="preserve">. </w:t>
      </w:r>
      <w:r w:rsidRPr="002E3255">
        <w:rPr>
          <w:rFonts w:ascii="Times New Roman" w:hAnsi="Times New Roman" w:cs="Times New Roman"/>
          <w:color w:val="000000"/>
          <w:sz w:val="28"/>
          <w:szCs w:val="28"/>
          <w:shd w:val="clear" w:color="auto" w:fill="FFFFFF"/>
        </w:rPr>
        <w:t xml:space="preserve">Осуществление данных мер невозможно без проведения в регионе грамотной политики по улучшению благосостояния населения Сахалинской области, без четкого </w:t>
      </w:r>
      <w:proofErr w:type="gramStart"/>
      <w:r w:rsidRPr="002E3255">
        <w:rPr>
          <w:rFonts w:ascii="Times New Roman" w:hAnsi="Times New Roman" w:cs="Times New Roman"/>
          <w:color w:val="000000"/>
          <w:sz w:val="28"/>
          <w:szCs w:val="28"/>
          <w:shd w:val="clear" w:color="auto" w:fill="FFFFFF"/>
        </w:rPr>
        <w:t>контроля за</w:t>
      </w:r>
      <w:proofErr w:type="gramEnd"/>
      <w:r w:rsidRPr="002E3255">
        <w:rPr>
          <w:rFonts w:ascii="Times New Roman" w:hAnsi="Times New Roman" w:cs="Times New Roman"/>
          <w:color w:val="000000"/>
          <w:sz w:val="28"/>
          <w:szCs w:val="28"/>
          <w:shd w:val="clear" w:color="auto" w:fill="FFFFFF"/>
        </w:rPr>
        <w:t xml:space="preserve"> исполнением государственных </w:t>
      </w:r>
      <w:r w:rsidR="00EF0C24" w:rsidRPr="002E3255">
        <w:rPr>
          <w:rFonts w:ascii="Times New Roman" w:hAnsi="Times New Roman" w:cs="Times New Roman"/>
          <w:color w:val="000000"/>
          <w:sz w:val="28"/>
          <w:szCs w:val="28"/>
          <w:shd w:val="clear" w:color="auto" w:fill="FFFFFF"/>
        </w:rPr>
        <w:t>и региональных программ развития</w:t>
      </w:r>
      <w:r w:rsidRPr="002E3255">
        <w:rPr>
          <w:rFonts w:ascii="Times New Roman" w:hAnsi="Times New Roman" w:cs="Times New Roman"/>
          <w:color w:val="000000"/>
          <w:sz w:val="28"/>
          <w:szCs w:val="28"/>
          <w:shd w:val="clear" w:color="auto" w:fill="FFFFFF"/>
        </w:rPr>
        <w:t xml:space="preserve">, а также контроля за исполнением бюджета. </w:t>
      </w:r>
    </w:p>
    <w:p w:rsidR="002E3255" w:rsidRPr="006F60D2" w:rsidRDefault="002E3255" w:rsidP="002E3255">
      <w:pPr>
        <w:spacing w:after="0" w:line="360" w:lineRule="auto"/>
        <w:ind w:firstLine="709"/>
        <w:jc w:val="both"/>
        <w:rPr>
          <w:rFonts w:ascii="Times New Roman" w:hAnsi="Times New Roman" w:cs="Times New Roman"/>
          <w:color w:val="000000"/>
          <w:sz w:val="24"/>
          <w:szCs w:val="24"/>
          <w:shd w:val="clear" w:color="auto" w:fill="FFFFFF"/>
        </w:rPr>
      </w:pPr>
    </w:p>
    <w:p w:rsidR="002E3255" w:rsidRPr="002E3255" w:rsidRDefault="002E3255" w:rsidP="002E3255">
      <w:pPr>
        <w:spacing w:after="0" w:line="360" w:lineRule="auto"/>
        <w:jc w:val="both"/>
        <w:rPr>
          <w:rFonts w:ascii="Times New Roman" w:hAnsi="Times New Roman" w:cs="Times New Roman"/>
          <w:b/>
          <w:color w:val="000000"/>
          <w:sz w:val="28"/>
          <w:szCs w:val="28"/>
          <w:shd w:val="clear" w:color="auto" w:fill="FFFFFF"/>
        </w:rPr>
      </w:pPr>
      <w:r w:rsidRPr="006F60D2">
        <w:rPr>
          <w:rFonts w:ascii="Times New Roman" w:hAnsi="Times New Roman" w:cs="Times New Roman"/>
          <w:color w:val="000000"/>
          <w:sz w:val="24"/>
          <w:szCs w:val="24"/>
          <w:shd w:val="clear" w:color="auto" w:fill="FFFFFF"/>
        </w:rPr>
        <w:lastRenderedPageBreak/>
        <w:tab/>
      </w:r>
      <w:r w:rsidRPr="002E3255">
        <w:rPr>
          <w:rFonts w:ascii="Times New Roman" w:hAnsi="Times New Roman" w:cs="Times New Roman"/>
          <w:b/>
          <w:color w:val="000000"/>
          <w:sz w:val="28"/>
          <w:szCs w:val="28"/>
          <w:shd w:val="clear" w:color="auto" w:fill="FFFFFF"/>
        </w:rPr>
        <w:t>Литература:</w:t>
      </w:r>
    </w:p>
    <w:p w:rsidR="004307D7" w:rsidRPr="006F60D2" w:rsidRDefault="006F60D2" w:rsidP="006F60D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4307D7" w:rsidRPr="006F60D2">
        <w:rPr>
          <w:rFonts w:ascii="Times New Roman" w:hAnsi="Times New Roman" w:cs="Times New Roman"/>
          <w:sz w:val="28"/>
          <w:szCs w:val="28"/>
        </w:rPr>
        <w:t>Мхитарян</w:t>
      </w:r>
      <w:proofErr w:type="spellEnd"/>
      <w:r w:rsidR="004307D7" w:rsidRPr="006F60D2">
        <w:rPr>
          <w:rFonts w:ascii="Times New Roman" w:hAnsi="Times New Roman" w:cs="Times New Roman"/>
          <w:sz w:val="28"/>
          <w:szCs w:val="28"/>
        </w:rPr>
        <w:t xml:space="preserve"> В.С. Статистика: учебник для бакалавров</w:t>
      </w:r>
      <w:r w:rsidR="00CC6B13" w:rsidRPr="006F60D2">
        <w:rPr>
          <w:rFonts w:ascii="Times New Roman" w:hAnsi="Times New Roman" w:cs="Times New Roman"/>
          <w:sz w:val="28"/>
          <w:szCs w:val="28"/>
        </w:rPr>
        <w:t xml:space="preserve"> </w:t>
      </w:r>
      <w:r w:rsidR="004307D7" w:rsidRPr="006F60D2">
        <w:rPr>
          <w:rFonts w:ascii="Times New Roman" w:hAnsi="Times New Roman" w:cs="Times New Roman"/>
          <w:sz w:val="28"/>
          <w:szCs w:val="28"/>
        </w:rPr>
        <w:t xml:space="preserve">/ В. С. </w:t>
      </w:r>
      <w:proofErr w:type="spellStart"/>
      <w:r w:rsidR="004307D7" w:rsidRPr="006F60D2">
        <w:rPr>
          <w:rFonts w:ascii="Times New Roman" w:hAnsi="Times New Roman" w:cs="Times New Roman"/>
          <w:sz w:val="28"/>
          <w:szCs w:val="28"/>
        </w:rPr>
        <w:t>Мхитарян</w:t>
      </w:r>
      <w:proofErr w:type="spellEnd"/>
      <w:r w:rsidR="004307D7" w:rsidRPr="006F60D2">
        <w:rPr>
          <w:rFonts w:ascii="Times New Roman" w:hAnsi="Times New Roman" w:cs="Times New Roman"/>
          <w:sz w:val="28"/>
          <w:szCs w:val="28"/>
        </w:rPr>
        <w:t>. – М.: Издательство Юрайт,</w:t>
      </w:r>
      <w:r w:rsidR="00CC6B13" w:rsidRPr="006F60D2">
        <w:rPr>
          <w:rFonts w:ascii="Times New Roman" w:hAnsi="Times New Roman" w:cs="Times New Roman"/>
          <w:sz w:val="28"/>
          <w:szCs w:val="28"/>
        </w:rPr>
        <w:t xml:space="preserve"> </w:t>
      </w:r>
      <w:r w:rsidR="004307D7" w:rsidRPr="006F60D2">
        <w:rPr>
          <w:rFonts w:ascii="Times New Roman" w:hAnsi="Times New Roman" w:cs="Times New Roman"/>
          <w:sz w:val="28"/>
          <w:szCs w:val="28"/>
        </w:rPr>
        <w:t xml:space="preserve">2013. – 590 </w:t>
      </w:r>
      <w:proofErr w:type="gramStart"/>
      <w:r w:rsidR="004307D7" w:rsidRPr="006F60D2">
        <w:rPr>
          <w:rFonts w:ascii="Times New Roman" w:hAnsi="Times New Roman" w:cs="Times New Roman"/>
          <w:sz w:val="28"/>
          <w:szCs w:val="28"/>
        </w:rPr>
        <w:t>с</w:t>
      </w:r>
      <w:proofErr w:type="gramEnd"/>
      <w:r w:rsidR="004307D7" w:rsidRPr="006F60D2">
        <w:rPr>
          <w:rFonts w:ascii="Times New Roman" w:hAnsi="Times New Roman" w:cs="Times New Roman"/>
          <w:sz w:val="28"/>
          <w:szCs w:val="28"/>
        </w:rPr>
        <w:t>.</w:t>
      </w:r>
    </w:p>
    <w:p w:rsidR="004307D7" w:rsidRPr="002E3255" w:rsidRDefault="006F60D2" w:rsidP="006F60D2">
      <w:pPr>
        <w:widowControl w:val="0"/>
        <w:shd w:val="clear" w:color="auto" w:fill="FFFFFF"/>
        <w:autoSpaceDE w:val="0"/>
        <w:autoSpaceDN w:val="0"/>
        <w:adjustRightInd w:val="0"/>
        <w:spacing w:after="0" w:line="360" w:lineRule="auto"/>
        <w:ind w:left="-11" w:firstLine="719"/>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sz w:val="28"/>
          <w:szCs w:val="28"/>
          <w:lang w:eastAsia="ru-RU"/>
        </w:rPr>
        <w:t xml:space="preserve">2. </w:t>
      </w:r>
      <w:r w:rsidR="004307D7" w:rsidRPr="002E3255">
        <w:rPr>
          <w:rFonts w:ascii="Times New Roman" w:eastAsia="Times New Roman" w:hAnsi="Times New Roman" w:cs="Times New Roman"/>
          <w:sz w:val="28"/>
          <w:szCs w:val="28"/>
          <w:lang w:eastAsia="ru-RU"/>
        </w:rPr>
        <w:t>Громыко, Г.Л. Теория статистики. – М.: ИНФРА-М, 2014. – 415 с.</w:t>
      </w:r>
    </w:p>
    <w:p w:rsidR="004307D7" w:rsidRPr="006F60D2" w:rsidRDefault="006F60D2" w:rsidP="006F60D2">
      <w:pPr>
        <w:spacing w:after="0" w:line="360" w:lineRule="auto"/>
        <w:ind w:left="-11" w:firstLine="71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4307D7" w:rsidRPr="006F60D2">
        <w:rPr>
          <w:rFonts w:ascii="Times New Roman" w:hAnsi="Times New Roman" w:cs="Times New Roman"/>
          <w:sz w:val="28"/>
          <w:szCs w:val="28"/>
        </w:rPr>
        <w:t>Рубальская</w:t>
      </w:r>
      <w:proofErr w:type="spellEnd"/>
      <w:r w:rsidR="004307D7" w:rsidRPr="006F60D2">
        <w:rPr>
          <w:rFonts w:ascii="Times New Roman" w:hAnsi="Times New Roman" w:cs="Times New Roman"/>
          <w:sz w:val="28"/>
          <w:szCs w:val="28"/>
        </w:rPr>
        <w:t xml:space="preserve">, О.Н. Статистические модели: построение, оценка, анализ: Учебное пособие / О.Н. </w:t>
      </w:r>
      <w:proofErr w:type="spellStart"/>
      <w:r w:rsidR="004307D7" w:rsidRPr="006F60D2">
        <w:rPr>
          <w:rFonts w:ascii="Times New Roman" w:hAnsi="Times New Roman" w:cs="Times New Roman"/>
          <w:sz w:val="28"/>
          <w:szCs w:val="28"/>
        </w:rPr>
        <w:t>Рубальская</w:t>
      </w:r>
      <w:proofErr w:type="spellEnd"/>
      <w:r w:rsidR="004307D7" w:rsidRPr="006F60D2">
        <w:rPr>
          <w:rFonts w:ascii="Times New Roman" w:hAnsi="Times New Roman" w:cs="Times New Roman"/>
          <w:sz w:val="28"/>
          <w:szCs w:val="28"/>
        </w:rPr>
        <w:t>. - М.: Финансы и статистика, 2011. - 416 c.</w:t>
      </w:r>
    </w:p>
    <w:p w:rsidR="004307D7" w:rsidRPr="006F60D2" w:rsidRDefault="006F60D2" w:rsidP="006F60D2">
      <w:pPr>
        <w:spacing w:after="0" w:line="360" w:lineRule="auto"/>
        <w:ind w:left="-11" w:firstLine="719"/>
        <w:jc w:val="both"/>
        <w:rPr>
          <w:rFonts w:ascii="Times New Roman" w:hAnsi="Times New Roman" w:cs="Times New Roman"/>
          <w:sz w:val="28"/>
          <w:szCs w:val="28"/>
        </w:rPr>
      </w:pPr>
      <w:r>
        <w:rPr>
          <w:rFonts w:ascii="Times New Roman" w:hAnsi="Times New Roman" w:cs="Times New Roman"/>
          <w:sz w:val="28"/>
          <w:szCs w:val="28"/>
        </w:rPr>
        <w:t xml:space="preserve">4. </w:t>
      </w:r>
      <w:r w:rsidR="004307D7" w:rsidRPr="006F60D2">
        <w:rPr>
          <w:rFonts w:ascii="Times New Roman" w:hAnsi="Times New Roman" w:cs="Times New Roman"/>
          <w:sz w:val="28"/>
          <w:szCs w:val="28"/>
        </w:rPr>
        <w:t xml:space="preserve">Лялин, В.С. Статистика: теория и практика в </w:t>
      </w:r>
      <w:proofErr w:type="spellStart"/>
      <w:r w:rsidR="004307D7" w:rsidRPr="006F60D2">
        <w:rPr>
          <w:rFonts w:ascii="Times New Roman" w:hAnsi="Times New Roman" w:cs="Times New Roman"/>
          <w:sz w:val="28"/>
          <w:szCs w:val="28"/>
        </w:rPr>
        <w:t>Excel</w:t>
      </w:r>
      <w:proofErr w:type="spellEnd"/>
      <w:r w:rsidR="004307D7" w:rsidRPr="006F60D2">
        <w:rPr>
          <w:rFonts w:ascii="Times New Roman" w:hAnsi="Times New Roman" w:cs="Times New Roman"/>
          <w:sz w:val="28"/>
          <w:szCs w:val="28"/>
        </w:rPr>
        <w:t xml:space="preserve">: </w:t>
      </w:r>
      <w:proofErr w:type="gramStart"/>
      <w:r w:rsidR="004307D7" w:rsidRPr="006F60D2">
        <w:rPr>
          <w:rFonts w:ascii="Times New Roman" w:hAnsi="Times New Roman" w:cs="Times New Roman"/>
          <w:sz w:val="28"/>
          <w:szCs w:val="28"/>
        </w:rPr>
        <w:t>учебное</w:t>
      </w:r>
      <w:proofErr w:type="gramEnd"/>
      <w:r w:rsidR="004307D7" w:rsidRPr="006F60D2">
        <w:rPr>
          <w:rFonts w:ascii="Times New Roman" w:hAnsi="Times New Roman" w:cs="Times New Roman"/>
          <w:sz w:val="28"/>
          <w:szCs w:val="28"/>
        </w:rPr>
        <w:t xml:space="preserve"> / В. С. Лялин, И. Г. Зверева, Н. Г. Никифорова. – Москва: Финансы и статистика: Инфра–М, 2010. – 446 с.</w:t>
      </w:r>
    </w:p>
    <w:p w:rsidR="004307D7" w:rsidRPr="006F60D2" w:rsidRDefault="006F60D2" w:rsidP="006F60D2">
      <w:pPr>
        <w:spacing w:after="0" w:line="360" w:lineRule="auto"/>
        <w:ind w:left="-11" w:firstLine="71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5. </w:t>
      </w:r>
      <w:r w:rsidR="004307D7" w:rsidRPr="006F60D2">
        <w:rPr>
          <w:rFonts w:ascii="Times New Roman" w:hAnsi="Times New Roman" w:cs="Times New Roman"/>
          <w:color w:val="000000"/>
          <w:sz w:val="28"/>
          <w:szCs w:val="28"/>
          <w:shd w:val="clear" w:color="auto" w:fill="FFFFFF"/>
        </w:rPr>
        <w:t>Математика для экономистов: от Арифметики до Эконометрики. Учебно-справочное пособие</w:t>
      </w:r>
      <w:proofErr w:type="gramStart"/>
      <w:r w:rsidR="00CC6B13" w:rsidRPr="006F60D2">
        <w:rPr>
          <w:rFonts w:ascii="Times New Roman" w:hAnsi="Times New Roman" w:cs="Times New Roman"/>
          <w:color w:val="000000"/>
          <w:sz w:val="28"/>
          <w:szCs w:val="28"/>
          <w:shd w:val="clear" w:color="auto" w:fill="FFFFFF"/>
        </w:rPr>
        <w:t xml:space="preserve"> </w:t>
      </w:r>
      <w:r w:rsidR="004307D7" w:rsidRPr="006F60D2">
        <w:rPr>
          <w:rFonts w:ascii="Times New Roman" w:hAnsi="Times New Roman" w:cs="Times New Roman"/>
          <w:color w:val="000000"/>
          <w:sz w:val="28"/>
          <w:szCs w:val="28"/>
          <w:shd w:val="clear" w:color="auto" w:fill="FFFFFF"/>
        </w:rPr>
        <w:t>/ П</w:t>
      </w:r>
      <w:proofErr w:type="gramEnd"/>
      <w:r w:rsidR="004307D7" w:rsidRPr="006F60D2">
        <w:rPr>
          <w:rFonts w:ascii="Times New Roman" w:hAnsi="Times New Roman" w:cs="Times New Roman"/>
          <w:color w:val="000000"/>
          <w:sz w:val="28"/>
          <w:szCs w:val="28"/>
          <w:shd w:val="clear" w:color="auto" w:fill="FFFFFF"/>
        </w:rPr>
        <w:t xml:space="preserve">од ред. Н.Ш. </w:t>
      </w:r>
      <w:r w:rsidR="006B5BD5" w:rsidRPr="006F60D2">
        <w:rPr>
          <w:rFonts w:ascii="Times New Roman" w:hAnsi="Times New Roman" w:cs="Times New Roman"/>
          <w:color w:val="000000"/>
          <w:sz w:val="28"/>
          <w:szCs w:val="28"/>
          <w:shd w:val="clear" w:color="auto" w:fill="FFFFFF"/>
        </w:rPr>
        <w:t>Кремера. -</w:t>
      </w:r>
      <w:r w:rsidR="004307D7" w:rsidRPr="006F60D2">
        <w:rPr>
          <w:rFonts w:ascii="Times New Roman" w:hAnsi="Times New Roman" w:cs="Times New Roman"/>
          <w:color w:val="000000"/>
          <w:sz w:val="28"/>
          <w:szCs w:val="28"/>
          <w:shd w:val="clear" w:color="auto" w:fill="FFFFFF"/>
        </w:rPr>
        <w:t xml:space="preserve"> М.: Юрайт, 2012. – 253 с.</w:t>
      </w:r>
    </w:p>
    <w:p w:rsidR="00716D76" w:rsidRPr="006F60D2" w:rsidRDefault="006F60D2" w:rsidP="006F60D2">
      <w:pPr>
        <w:spacing w:after="0" w:line="360" w:lineRule="auto"/>
        <w:ind w:left="-11" w:firstLine="719"/>
        <w:jc w:val="both"/>
        <w:rPr>
          <w:rFonts w:ascii="Times New Roman" w:hAnsi="Times New Roman" w:cs="Times New Roman"/>
          <w:sz w:val="28"/>
          <w:szCs w:val="28"/>
        </w:rPr>
      </w:pPr>
      <w:r>
        <w:rPr>
          <w:rFonts w:ascii="Times New Roman" w:hAnsi="Times New Roman" w:cs="Times New Roman"/>
          <w:sz w:val="28"/>
          <w:szCs w:val="28"/>
        </w:rPr>
        <w:t xml:space="preserve">6. </w:t>
      </w:r>
      <w:r w:rsidR="004307D7" w:rsidRPr="006F60D2">
        <w:rPr>
          <w:rFonts w:ascii="Times New Roman" w:hAnsi="Times New Roman" w:cs="Times New Roman"/>
          <w:sz w:val="28"/>
          <w:szCs w:val="28"/>
        </w:rPr>
        <w:t xml:space="preserve">Официальный сайт Федеральной </w:t>
      </w:r>
      <w:r w:rsidR="006B5BD5" w:rsidRPr="006F60D2">
        <w:rPr>
          <w:rFonts w:ascii="Times New Roman" w:hAnsi="Times New Roman" w:cs="Times New Roman"/>
          <w:sz w:val="28"/>
          <w:szCs w:val="28"/>
        </w:rPr>
        <w:t>службы государственной</w:t>
      </w:r>
      <w:r w:rsidR="004307D7" w:rsidRPr="006F60D2">
        <w:rPr>
          <w:rFonts w:ascii="Times New Roman" w:hAnsi="Times New Roman" w:cs="Times New Roman"/>
          <w:sz w:val="28"/>
          <w:szCs w:val="28"/>
        </w:rPr>
        <w:t xml:space="preserve"> статистики // www.gks.</w:t>
      </w:r>
      <w:bookmarkStart w:id="0" w:name="_GoBack"/>
      <w:bookmarkEnd w:id="0"/>
      <w:r w:rsidR="004307D7" w:rsidRPr="006F60D2">
        <w:rPr>
          <w:rFonts w:ascii="Times New Roman" w:hAnsi="Times New Roman" w:cs="Times New Roman"/>
          <w:sz w:val="28"/>
          <w:szCs w:val="28"/>
        </w:rPr>
        <w:t>ru</w:t>
      </w:r>
    </w:p>
    <w:p w:rsidR="004307D7" w:rsidRPr="00716D76" w:rsidRDefault="004307D7" w:rsidP="00716D76">
      <w:pPr>
        <w:jc w:val="center"/>
      </w:pPr>
    </w:p>
    <w:sectPr w:rsidR="004307D7" w:rsidRPr="00716D76" w:rsidSect="00C5434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F5123"/>
    <w:multiLevelType w:val="hybridMultilevel"/>
    <w:tmpl w:val="EEEA0D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38219D"/>
    <w:multiLevelType w:val="hybridMultilevel"/>
    <w:tmpl w:val="62B66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826143"/>
    <w:multiLevelType w:val="hybridMultilevel"/>
    <w:tmpl w:val="1B5AD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displayVerticalDrawingGridEvery w:val="2"/>
  <w:characterSpacingControl w:val="doNotCompress"/>
  <w:compat/>
  <w:rsids>
    <w:rsidRoot w:val="002053AC"/>
    <w:rsid w:val="00032108"/>
    <w:rsid w:val="000C49B6"/>
    <w:rsid w:val="002053AC"/>
    <w:rsid w:val="0021681D"/>
    <w:rsid w:val="00231005"/>
    <w:rsid w:val="00250261"/>
    <w:rsid w:val="00280DE8"/>
    <w:rsid w:val="002925AB"/>
    <w:rsid w:val="002D6773"/>
    <w:rsid w:val="002E0117"/>
    <w:rsid w:val="002E3255"/>
    <w:rsid w:val="004121E2"/>
    <w:rsid w:val="004307D7"/>
    <w:rsid w:val="005622F2"/>
    <w:rsid w:val="00564613"/>
    <w:rsid w:val="005B6876"/>
    <w:rsid w:val="006233B7"/>
    <w:rsid w:val="00673A13"/>
    <w:rsid w:val="006B5BD5"/>
    <w:rsid w:val="006F60D2"/>
    <w:rsid w:val="00716D76"/>
    <w:rsid w:val="007E4508"/>
    <w:rsid w:val="009E3AFF"/>
    <w:rsid w:val="00A565F1"/>
    <w:rsid w:val="00AA253D"/>
    <w:rsid w:val="00BA726B"/>
    <w:rsid w:val="00C54348"/>
    <w:rsid w:val="00C92916"/>
    <w:rsid w:val="00C9465E"/>
    <w:rsid w:val="00CC6B13"/>
    <w:rsid w:val="00CE7BFC"/>
    <w:rsid w:val="00D07712"/>
    <w:rsid w:val="00D70D48"/>
    <w:rsid w:val="00DD2B8D"/>
    <w:rsid w:val="00EF0C24"/>
    <w:rsid w:val="00F72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2B5"/>
    <w:pPr>
      <w:ind w:left="720"/>
      <w:contextualSpacing/>
    </w:pPr>
  </w:style>
  <w:style w:type="character" w:customStyle="1" w:styleId="apple-converted-space">
    <w:name w:val="apple-converted-space"/>
    <w:basedOn w:val="a0"/>
    <w:rsid w:val="002925AB"/>
  </w:style>
  <w:style w:type="paragraph" w:styleId="a4">
    <w:name w:val="Normal (Web)"/>
    <w:basedOn w:val="a"/>
    <w:uiPriority w:val="99"/>
    <w:unhideWhenUsed/>
    <w:rsid w:val="00564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307D7"/>
    <w:rPr>
      <w:color w:val="0000FF"/>
      <w:u w:val="single"/>
    </w:rPr>
  </w:style>
  <w:style w:type="paragraph" w:styleId="a6">
    <w:name w:val="Balloon Text"/>
    <w:basedOn w:val="a"/>
    <w:link w:val="a7"/>
    <w:uiPriority w:val="99"/>
    <w:semiHidden/>
    <w:unhideWhenUsed/>
    <w:rsid w:val="002E32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3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2B5"/>
    <w:pPr>
      <w:ind w:left="720"/>
      <w:contextualSpacing/>
    </w:pPr>
  </w:style>
  <w:style w:type="character" w:customStyle="1" w:styleId="apple-converted-space">
    <w:name w:val="apple-converted-space"/>
    <w:basedOn w:val="a0"/>
    <w:rsid w:val="002925AB"/>
  </w:style>
  <w:style w:type="paragraph" w:styleId="a4">
    <w:name w:val="Normal (Web)"/>
    <w:basedOn w:val="a"/>
    <w:uiPriority w:val="99"/>
    <w:unhideWhenUsed/>
    <w:rsid w:val="00564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307D7"/>
    <w:rPr>
      <w:color w:val="0000FF"/>
      <w:u w:val="single"/>
    </w:rPr>
  </w:style>
  <w:style w:type="paragraph" w:styleId="a6">
    <w:name w:val="Balloon Text"/>
    <w:basedOn w:val="a"/>
    <w:link w:val="a7"/>
    <w:uiPriority w:val="99"/>
    <w:semiHidden/>
    <w:unhideWhenUsed/>
    <w:rsid w:val="002E32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32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1045;&#1074;&#1075;&#1077;&#1085;&#1080;&#1103;\Desktop\&#1050;&#1091;&#1088;&#1089;&#1086;&#1074;&#1072;&#1103;%203&#1082;\&#1056;&#1072;&#1089;&#1095;&#1077;&#1090;&#1099;%20&#1082;&#1091;&#1088;&#1089;&#1072;&#1095;%202.3%20&#1080;%202.1.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5"/>
  <c:chart>
    <c:autoTitleDeleted val="1"/>
    <c:plotArea>
      <c:layout/>
      <c:barChart>
        <c:barDir val="col"/>
        <c:grouping val="clustered"/>
        <c:ser>
          <c:idx val="0"/>
          <c:order val="0"/>
          <c:tx>
            <c:strRef>
              <c:f>Лист2!$B$1</c:f>
              <c:strCache>
                <c:ptCount val="1"/>
                <c:pt idx="0">
                  <c:v>Доходы </c:v>
                </c:pt>
              </c:strCache>
            </c:strRef>
          </c:tx>
          <c:spPr>
            <a:solidFill>
              <a:schemeClr val="accent3">
                <a:shade val="76000"/>
              </a:schemeClr>
            </a:solidFill>
            <a:ln>
              <a:noFill/>
            </a:ln>
            <a:effectLst/>
          </c:spPr>
          <c:dLbls>
            <c:dLbl>
              <c:idx val="0"/>
              <c:layout>
                <c:manualLayout>
                  <c:x val="-1.4010507880910683E-2"/>
                  <c:y val="-3.3950225088053343E-17"/>
                </c:manualLayout>
              </c:layout>
              <c:dLblPos val="outEnd"/>
              <c:showVal val="1"/>
              <c:extLst>
                <c:ext xmlns:c15="http://schemas.microsoft.com/office/drawing/2012/chart" uri="{CE6537A1-D6FC-4f65-9D91-7224C49458BB}">
                  <c15:layout/>
                </c:ext>
              </c:extLst>
            </c:dLbl>
            <c:dLbl>
              <c:idx val="1"/>
              <c:layout>
                <c:manualLayout>
                  <c:x val="-1.634559252772913E-2"/>
                  <c:y val="7.4074074074074086E-3"/>
                </c:manualLayout>
              </c:layout>
              <c:dLblPos val="outEnd"/>
              <c:showVal val="1"/>
              <c:extLst>
                <c:ext xmlns:c15="http://schemas.microsoft.com/office/drawing/2012/chart" uri="{CE6537A1-D6FC-4f65-9D91-7224C49458BB}">
                  <c15:layout/>
                </c:ext>
              </c:extLst>
            </c:dLbl>
            <c:dLbl>
              <c:idx val="2"/>
              <c:layout>
                <c:manualLayout>
                  <c:x val="-9.3403385872738321E-3"/>
                  <c:y val="-3.3950225088053343E-17"/>
                </c:manualLayout>
              </c:layout>
              <c:dLblPos val="outEnd"/>
              <c:showVal val="1"/>
              <c:extLst>
                <c:ext xmlns:c15="http://schemas.microsoft.com/office/drawing/2012/chart" uri="{CE6537A1-D6FC-4f65-9D91-7224C49458BB}">
                  <c15:layout/>
                </c:ext>
              </c:extLst>
            </c:dLbl>
            <c:dLbl>
              <c:idx val="3"/>
              <c:layout>
                <c:manualLayout>
                  <c:x val="-1.4010507880910683E-2"/>
                  <c:y val="7.4074074074074086E-3"/>
                </c:manualLayout>
              </c:layout>
              <c:dLblPos val="outEnd"/>
              <c:showVal val="1"/>
              <c:extLst>
                <c:ext xmlns:c15="http://schemas.microsoft.com/office/drawing/2012/chart" uri="{CE6537A1-D6FC-4f65-9D91-7224C49458BB}">
                  <c15:layout/>
                </c:ext>
              </c:extLst>
            </c:dLbl>
            <c:dLbl>
              <c:idx val="4"/>
              <c:layout>
                <c:manualLayout>
                  <c:x val="-1.4010507880910683E-2"/>
                  <c:y val="-1.6975112544026671E-17"/>
                </c:manualLayout>
              </c:layout>
              <c:dLblPos val="outEnd"/>
              <c:showVal val="1"/>
              <c:extLst>
                <c:ext xmlns:c15="http://schemas.microsoft.com/office/drawing/2012/chart" uri="{CE6537A1-D6FC-4f65-9D91-7224C49458BB}">
                  <c15:layout/>
                </c:ext>
              </c:extLst>
            </c:dLbl>
            <c:dLbl>
              <c:idx val="5"/>
              <c:layout>
                <c:manualLayout>
                  <c:x val="-1.4010507880910683E-2"/>
                  <c:y val="0"/>
                </c:manualLayout>
              </c:layout>
              <c:dLblPos val="outEnd"/>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Лист2!$A$2:$A$7</c:f>
              <c:numCache>
                <c:formatCode>General</c:formatCode>
                <c:ptCount val="6"/>
                <c:pt idx="0">
                  <c:v>2010</c:v>
                </c:pt>
                <c:pt idx="1">
                  <c:v>2011</c:v>
                </c:pt>
                <c:pt idx="2">
                  <c:v>2012</c:v>
                </c:pt>
                <c:pt idx="3">
                  <c:v>2013</c:v>
                </c:pt>
                <c:pt idx="4">
                  <c:v>2014</c:v>
                </c:pt>
                <c:pt idx="5">
                  <c:v>2015</c:v>
                </c:pt>
              </c:numCache>
            </c:numRef>
          </c:cat>
          <c:val>
            <c:numRef>
              <c:f>Лист2!$B$2:$B$7</c:f>
              <c:numCache>
                <c:formatCode>0.0</c:formatCode>
                <c:ptCount val="6"/>
                <c:pt idx="0">
                  <c:v>185.7</c:v>
                </c:pt>
                <c:pt idx="1">
                  <c:v>192</c:v>
                </c:pt>
                <c:pt idx="2">
                  <c:v>191.4</c:v>
                </c:pt>
                <c:pt idx="3">
                  <c:v>236</c:v>
                </c:pt>
                <c:pt idx="4">
                  <c:v>264.39999999999992</c:v>
                </c:pt>
                <c:pt idx="5">
                  <c:v>288</c:v>
                </c:pt>
              </c:numCache>
            </c:numRef>
          </c:val>
        </c:ser>
        <c:ser>
          <c:idx val="1"/>
          <c:order val="1"/>
          <c:tx>
            <c:strRef>
              <c:f>Лист2!$C$1</c:f>
              <c:strCache>
                <c:ptCount val="1"/>
                <c:pt idx="0">
                  <c:v>Расходы</c:v>
                </c:pt>
              </c:strCache>
            </c:strRef>
          </c:tx>
          <c:spPr>
            <a:solidFill>
              <a:schemeClr val="accent3">
                <a:tint val="77000"/>
              </a:schemeClr>
            </a:solidFill>
            <a:ln>
              <a:noFill/>
            </a:ln>
            <a:effectLst/>
          </c:spPr>
          <c:dLbls>
            <c:dLbl>
              <c:idx val="1"/>
              <c:layout>
                <c:manualLayout>
                  <c:x val="1.634559252772913E-2"/>
                  <c:y val="1.4814814814814815E-2"/>
                </c:manualLayout>
              </c:layout>
              <c:dLblPos val="outEnd"/>
              <c:showVal val="1"/>
              <c:extLst>
                <c:ext xmlns:c15="http://schemas.microsoft.com/office/drawing/2012/chart" uri="{CE6537A1-D6FC-4f65-9D91-7224C49458BB}">
                  <c15:layout/>
                </c:ext>
              </c:extLst>
            </c:dLbl>
            <c:dLbl>
              <c:idx val="2"/>
              <c:layout>
                <c:manualLayout>
                  <c:x val="1.4010507880910683E-2"/>
                  <c:y val="0"/>
                </c:manualLayout>
              </c:layout>
              <c:dLblPos val="outEnd"/>
              <c:showVal val="1"/>
              <c:extLst>
                <c:ext xmlns:c15="http://schemas.microsoft.com/office/drawing/2012/chart" uri="{CE6537A1-D6FC-4f65-9D91-7224C49458BB}">
                  <c15:layout/>
                </c:ext>
              </c:extLst>
            </c:dLbl>
            <c:dLbl>
              <c:idx val="3"/>
              <c:layout>
                <c:manualLayout>
                  <c:x val="1.4010507880910683E-2"/>
                  <c:y val="0"/>
                </c:manualLayout>
              </c:layout>
              <c:dLblPos val="outEnd"/>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Лист2!$A$2:$A$7</c:f>
              <c:numCache>
                <c:formatCode>General</c:formatCode>
                <c:ptCount val="6"/>
                <c:pt idx="0">
                  <c:v>2010</c:v>
                </c:pt>
                <c:pt idx="1">
                  <c:v>2011</c:v>
                </c:pt>
                <c:pt idx="2">
                  <c:v>2012</c:v>
                </c:pt>
                <c:pt idx="3">
                  <c:v>2013</c:v>
                </c:pt>
                <c:pt idx="4">
                  <c:v>2014</c:v>
                </c:pt>
                <c:pt idx="5">
                  <c:v>2015</c:v>
                </c:pt>
              </c:numCache>
            </c:numRef>
          </c:cat>
          <c:val>
            <c:numRef>
              <c:f>Лист2!$C$2:$C$7</c:f>
              <c:numCache>
                <c:formatCode>0.0</c:formatCode>
                <c:ptCount val="6"/>
                <c:pt idx="0">
                  <c:v>189.1</c:v>
                </c:pt>
                <c:pt idx="1">
                  <c:v>199</c:v>
                </c:pt>
                <c:pt idx="2">
                  <c:v>213.8</c:v>
                </c:pt>
                <c:pt idx="3">
                  <c:v>232.7</c:v>
                </c:pt>
                <c:pt idx="4">
                  <c:v>253.5</c:v>
                </c:pt>
                <c:pt idx="5">
                  <c:v>278.60000000000002</c:v>
                </c:pt>
              </c:numCache>
            </c:numRef>
          </c:val>
        </c:ser>
        <c:dLbls>
          <c:showVal val="1"/>
        </c:dLbls>
        <c:gapWidth val="219"/>
        <c:overlap val="-27"/>
        <c:axId val="52328704"/>
        <c:axId val="69066752"/>
      </c:barChart>
      <c:catAx>
        <c:axId val="5232870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годы</a:t>
                </a:r>
              </a:p>
            </c:rich>
          </c:tx>
          <c:layout>
            <c:manualLayout>
              <c:xMode val="edge"/>
              <c:yMode val="edge"/>
              <c:x val="0.88353278081921016"/>
              <c:y val="0.64914552347623233"/>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9066752"/>
        <c:crosses val="autoZero"/>
        <c:auto val="1"/>
        <c:lblAlgn val="ctr"/>
        <c:lblOffset val="100"/>
      </c:catAx>
      <c:valAx>
        <c:axId val="69066752"/>
        <c:scaling>
          <c:orientation val="minMax"/>
          <c:max val="35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млрд руб.</a:t>
                </a:r>
              </a:p>
            </c:rich>
          </c:tx>
          <c:layout/>
          <c:spPr>
            <a:noFill/>
            <a:ln>
              <a:noFill/>
            </a:ln>
            <a:effectLst/>
          </c:spPr>
        </c:title>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2328704"/>
        <c:crosses val="autoZero"/>
        <c:crossBetween val="between"/>
        <c:majorUnit val="50"/>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t"/>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Лист2!$B$4:$B$12</c:f>
              <c:strCache>
                <c:ptCount val="9"/>
                <c:pt idx="0">
                  <c:v>2010</c:v>
                </c:pt>
                <c:pt idx="1">
                  <c:v>2011</c:v>
                </c:pt>
                <c:pt idx="2">
                  <c:v>2012</c:v>
                </c:pt>
                <c:pt idx="3">
                  <c:v>2013</c:v>
                </c:pt>
                <c:pt idx="4">
                  <c:v>2014</c:v>
                </c:pt>
                <c:pt idx="5">
                  <c:v>2015</c:v>
                </c:pt>
                <c:pt idx="6">
                  <c:v>2016</c:v>
                </c:pt>
                <c:pt idx="7">
                  <c:v>2017*</c:v>
                </c:pt>
                <c:pt idx="8">
                  <c:v>2018*</c:v>
                </c:pt>
              </c:strCache>
            </c:strRef>
          </c:cat>
          <c:val>
            <c:numRef>
              <c:f>Лист2!$D$4:$D$12</c:f>
              <c:numCache>
                <c:formatCode>General</c:formatCode>
                <c:ptCount val="9"/>
                <c:pt idx="0">
                  <c:v>131.9</c:v>
                </c:pt>
                <c:pt idx="1">
                  <c:v>142.5</c:v>
                </c:pt>
                <c:pt idx="2">
                  <c:v>148.69999999999999</c:v>
                </c:pt>
                <c:pt idx="3">
                  <c:v>164.5</c:v>
                </c:pt>
                <c:pt idx="4">
                  <c:v>181.6</c:v>
                </c:pt>
                <c:pt idx="5">
                  <c:v>197.3</c:v>
                </c:pt>
                <c:pt idx="6" formatCode="0.0">
                  <c:v>208.39135348200003</c:v>
                </c:pt>
                <c:pt idx="7" formatCode="0.0">
                  <c:v>221.37880592449997</c:v>
                </c:pt>
                <c:pt idx="8" formatCode="0.0">
                  <c:v>235.46718804450001</c:v>
                </c:pt>
              </c:numCache>
            </c:numRef>
          </c:val>
        </c:ser>
        <c:dLbls>
          <c:showVal val="1"/>
        </c:dLbls>
        <c:marker val="1"/>
        <c:axId val="91587712"/>
        <c:axId val="91590016"/>
      </c:lineChart>
      <c:catAx>
        <c:axId val="91587712"/>
        <c:scaling>
          <c:orientation val="minMax"/>
        </c:scaling>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i="0" baseline="0">
                    <a:latin typeface="Times New Roman" panose="02020603050405020304" pitchFamily="18" charset="0"/>
                    <a:cs typeface="Times New Roman" panose="02020603050405020304" pitchFamily="18" charset="0"/>
                  </a:rPr>
                  <a:t>годы</a:t>
                </a:r>
              </a:p>
            </c:rich>
          </c:tx>
          <c:layout>
            <c:manualLayout>
              <c:xMode val="edge"/>
              <c:yMode val="edge"/>
              <c:x val="0.89361487253539684"/>
              <c:y val="0.83750927685763421"/>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91590016"/>
        <c:crosses val="autoZero"/>
        <c:auto val="1"/>
        <c:lblAlgn val="ctr"/>
        <c:lblOffset val="100"/>
      </c:catAx>
      <c:valAx>
        <c:axId val="91590016"/>
        <c:scaling>
          <c:orientation val="minMax"/>
          <c:max val="260"/>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mn-cs"/>
                  </a:defRPr>
                </a:pPr>
                <a:r>
                  <a:rPr lang="ru-RU" b="1" i="0" baseline="0">
                    <a:latin typeface="Times New Roman" panose="02020603050405020304" pitchFamily="18" charset="0"/>
                    <a:cs typeface="Times New Roman" panose="02020603050405020304" pitchFamily="18" charset="0"/>
                  </a:rPr>
                  <a:t>обьемы потребелния  населения млрд руб</a:t>
                </a:r>
                <a:r>
                  <a:rPr lang="ru-RU" b="1" i="0" baseline="0">
                    <a:latin typeface="Times New Roman" panose="02020603050405020304" pitchFamily="18" charset="0"/>
                  </a:rPr>
                  <a:t>.</a:t>
                </a:r>
              </a:p>
            </c:rich>
          </c:tx>
          <c:spPr>
            <a:noFill/>
            <a:ln>
              <a:noFill/>
            </a:ln>
            <a:effectLst/>
          </c:spPr>
        </c:title>
        <c:numFmt formatCode="General" sourceLinked="1"/>
        <c:majorTickMark val="none"/>
        <c:tickLblPos val="nextTo"/>
        <c:spPr>
          <a:noFill/>
          <a:ln>
            <a:solidFill>
              <a:schemeClr val="bg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91587712"/>
        <c:crosses val="autoZero"/>
        <c:crossBetween val="between"/>
        <c:majorUnit val="40"/>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Лист1!$B$1</c:f>
              <c:strCache>
                <c:ptCount val="1"/>
                <c:pt idx="0">
                  <c:v>Значение коэффициента Джини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0.38400000000000012</c:v>
                </c:pt>
                <c:pt idx="1">
                  <c:v>0.38100000000000012</c:v>
                </c:pt>
                <c:pt idx="2">
                  <c:v>0.38300000000000012</c:v>
                </c:pt>
                <c:pt idx="3">
                  <c:v>0.38600000000000012</c:v>
                </c:pt>
                <c:pt idx="4">
                  <c:v>0.38800000000000012</c:v>
                </c:pt>
                <c:pt idx="5">
                  <c:v>0.38300000000000012</c:v>
                </c:pt>
              </c:numCache>
            </c:numRef>
          </c:val>
        </c:ser>
        <c:dLbls>
          <c:showVal val="1"/>
        </c:dLbls>
        <c:axId val="100597760"/>
        <c:axId val="100600064"/>
      </c:barChart>
      <c:catAx>
        <c:axId val="100597760"/>
        <c:scaling>
          <c:orientation val="minMax"/>
        </c:scaling>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mn-cs"/>
                  </a:defRPr>
                </a:pPr>
                <a:r>
                  <a:rPr lang="ru-RU" b="1" i="0" baseline="0">
                    <a:latin typeface="Times New Roman" panose="02020603050405020304" pitchFamily="18" charset="0"/>
                  </a:rPr>
                  <a:t>годы</a:t>
                </a:r>
              </a:p>
            </c:rich>
          </c:tx>
          <c:layout>
            <c:manualLayout>
              <c:xMode val="edge"/>
              <c:yMode val="edge"/>
              <c:x val="0.91637716644178635"/>
              <c:y val="0.81370998248278881"/>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00600064"/>
        <c:crosses val="autoZero"/>
        <c:auto val="1"/>
        <c:lblAlgn val="ctr"/>
        <c:lblOffset val="100"/>
      </c:catAx>
      <c:valAx>
        <c:axId val="100600064"/>
        <c:scaling>
          <c:orientation val="minMax"/>
          <c:max val="0.5"/>
          <c:min val="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00597760"/>
        <c:crosses val="autoZero"/>
        <c:crossBetween val="between"/>
        <c:minorUnit val="0.1"/>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tx>
            <c:strRef>
              <c:f>Лист1!$B$1</c:f>
              <c:strCache>
                <c:ptCount val="1"/>
                <c:pt idx="0">
                  <c:v>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3.9066039563846466E-2"/>
                  <c:y val="-7.9194096639559439E-2"/>
                </c:manualLayout>
              </c:layout>
              <c:dLblPos val="r"/>
              <c:showVal val="1"/>
              <c:extLst>
                <c:ext xmlns:c15="http://schemas.microsoft.com/office/drawing/2012/chart" uri="{CE6537A1-D6FC-4f65-9D91-7224C49458BB}">
                  <c15:layout/>
                </c:ext>
              </c:extLst>
            </c:dLbl>
            <c:dLbl>
              <c:idx val="3"/>
              <c:layout/>
              <c:tx>
                <c:rich>
                  <a:bodyPr/>
                  <a:lstStyle/>
                  <a:p>
                    <a:fld id="{4B7B2D0E-A7FF-46FB-936D-3CA43628CBBE}" type="VALUE">
                      <a:rPr lang="en-US">
                        <a:latin typeface="Times New Roman" panose="02020603050405020304" pitchFamily="18" charset="0"/>
                        <a:cs typeface="Times New Roman" panose="02020603050405020304" pitchFamily="18" charset="0"/>
                      </a:rPr>
                      <a:pPr/>
                      <a:t>[ЗНАЧЕНИЕ]</a:t>
                    </a:fld>
                    <a:endParaRPr lang="ru-RU"/>
                  </a:p>
                </c:rich>
              </c:tx>
              <c:dLblPos val="t"/>
              <c:showVal val="1"/>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t"/>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6.4</c:v>
                </c:pt>
                <c:pt idx="1">
                  <c:v>6.7</c:v>
                </c:pt>
                <c:pt idx="2">
                  <c:v>5.7</c:v>
                </c:pt>
                <c:pt idx="3">
                  <c:v>4.5</c:v>
                </c:pt>
                <c:pt idx="4">
                  <c:v>4.0999999999999996</c:v>
                </c:pt>
                <c:pt idx="5">
                  <c:v>3.8</c:v>
                </c:pt>
              </c:numCache>
            </c:numRef>
          </c:val>
        </c:ser>
        <c:dLbls>
          <c:showVal val="1"/>
        </c:dLbls>
        <c:marker val="1"/>
        <c:axId val="48882048"/>
        <c:axId val="48883968"/>
      </c:lineChart>
      <c:catAx>
        <c:axId val="48882048"/>
        <c:scaling>
          <c:orientation val="minMax"/>
        </c:scaling>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i="0" baseline="0">
                    <a:latin typeface="Times New Roman" panose="02020603050405020304" pitchFamily="18" charset="0"/>
                    <a:cs typeface="Times New Roman" panose="02020603050405020304" pitchFamily="18" charset="0"/>
                  </a:rPr>
                  <a:t>годы</a:t>
                </a:r>
              </a:p>
            </c:rich>
          </c:tx>
          <c:layout>
            <c:manualLayout>
              <c:xMode val="edge"/>
              <c:yMode val="edge"/>
              <c:x val="0.86532332787260657"/>
              <c:y val="0.8950544296717009"/>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48883968"/>
        <c:crosses val="autoZero"/>
        <c:auto val="1"/>
        <c:lblAlgn val="ctr"/>
        <c:lblOffset val="100"/>
      </c:catAx>
      <c:valAx>
        <c:axId val="48883968"/>
        <c:scaling>
          <c:orientation val="minMax"/>
          <c:min val="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48882048"/>
        <c:crosses val="autoZero"/>
        <c:crossBetween val="between"/>
        <c:majorUnit val="2"/>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Лист1!$B$1</c:f>
              <c:strCache>
                <c:ptCount val="1"/>
                <c:pt idx="0">
                  <c:v>Значение коэффициента фондов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7.3</c:v>
                </c:pt>
                <c:pt idx="1">
                  <c:v>7.4</c:v>
                </c:pt>
                <c:pt idx="2">
                  <c:v>6.9</c:v>
                </c:pt>
                <c:pt idx="3">
                  <c:v>6.5</c:v>
                </c:pt>
                <c:pt idx="4">
                  <c:v>6.1</c:v>
                </c:pt>
                <c:pt idx="5">
                  <c:v>5.5</c:v>
                </c:pt>
              </c:numCache>
            </c:numRef>
          </c:val>
        </c:ser>
        <c:dLbls>
          <c:showVal val="1"/>
        </c:dLbls>
        <c:axId val="50914432"/>
        <c:axId val="50916352"/>
      </c:barChart>
      <c:catAx>
        <c:axId val="50914432"/>
        <c:scaling>
          <c:orientation val="minMax"/>
        </c:scaling>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mn-cs"/>
                  </a:defRPr>
                </a:pPr>
                <a:r>
                  <a:rPr lang="ru-RU" b="1" i="0" baseline="0"/>
                  <a:t>годы</a:t>
                </a:r>
              </a:p>
            </c:rich>
          </c:tx>
          <c:layout>
            <c:manualLayout>
              <c:xMode val="edge"/>
              <c:yMode val="edge"/>
              <c:x val="0.90586058385213908"/>
              <c:y val="0.85781990521327034"/>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50916352"/>
        <c:crosses val="autoZero"/>
        <c:auto val="1"/>
        <c:lblAlgn val="ctr"/>
        <c:lblOffset val="100"/>
      </c:catAx>
      <c:valAx>
        <c:axId val="50916352"/>
        <c:scaling>
          <c:orientation val="minMax"/>
          <c:min val="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50914432"/>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baseline="0">
          <a:latin typeface="Times New Roman" panose="02020603050405020304" pitchFamily="18" charset="0"/>
        </a:defRPr>
      </a:pPr>
      <a:endParaRPr lang="ru-RU"/>
    </a:p>
  </c:txPr>
  <c:externalData r:id="rId1"/>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74A5-1BEA-4D86-8FA5-71AA91EB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Marinochka</cp:lastModifiedBy>
  <cp:revision>7</cp:revision>
  <dcterms:created xsi:type="dcterms:W3CDTF">2017-04-23T11:13:00Z</dcterms:created>
  <dcterms:modified xsi:type="dcterms:W3CDTF">2017-10-11T10:24:00Z</dcterms:modified>
</cp:coreProperties>
</file>