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76F" w:rsidRDefault="00512AEB">
      <w:pPr>
        <w:widowControl/>
        <w:pBdr>
          <w:top w:val="none" w:sz="0" w:space="0" w:color="auto"/>
          <w:left w:val="none" w:sz="0" w:space="0" w:color="auto"/>
          <w:bottom w:val="none" w:sz="0" w:space="0" w:color="auto"/>
          <w:right w:val="none" w:sz="0" w:space="0" w:color="auto"/>
        </w:pBdr>
        <w:spacing w:after="240"/>
        <w:jc w:val="right"/>
        <w:rPr>
          <w:sz w:val="16"/>
          <w:szCs w:val="16"/>
        </w:rPr>
      </w:pPr>
      <w:bookmarkStart w:id="0" w:name="_GoBack"/>
      <w:bookmarkEnd w:id="0"/>
      <w:r w:rsidRPr="00512AEB">
        <w:rPr>
          <w:noProof/>
          <w:sz w:val="16"/>
          <w:szCs w:val="16"/>
        </w:rPr>
        <w:drawing>
          <wp:inline distT="0" distB="0" distL="0" distR="0">
            <wp:extent cx="1095375" cy="146685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466850"/>
                    </a:xfrm>
                    <a:prstGeom prst="rect">
                      <a:avLst/>
                    </a:prstGeom>
                    <a:solidFill>
                      <a:srgbClr val="FFFFFF"/>
                    </a:solidFill>
                    <a:ln>
                      <a:noFill/>
                    </a:ln>
                  </pic:spPr>
                </pic:pic>
              </a:graphicData>
            </a:graphic>
          </wp:inline>
        </w:drawing>
      </w:r>
    </w:p>
    <w:p w:rsidR="00EF076F" w:rsidRDefault="00EF076F">
      <w:pPr>
        <w:widowControl/>
        <w:pBdr>
          <w:top w:val="none" w:sz="0" w:space="0" w:color="auto"/>
          <w:left w:val="none" w:sz="0" w:space="0" w:color="auto"/>
          <w:bottom w:val="none" w:sz="0" w:space="0" w:color="auto"/>
          <w:right w:val="none" w:sz="0" w:space="0" w:color="auto"/>
        </w:pBdr>
        <w:spacing w:after="240"/>
        <w:jc w:val="center"/>
        <w:rPr>
          <w:b/>
          <w:bCs/>
          <w:sz w:val="26"/>
          <w:szCs w:val="26"/>
        </w:rPr>
      </w:pPr>
      <w:r>
        <w:rPr>
          <w:b/>
          <w:bCs/>
          <w:sz w:val="26"/>
          <w:szCs w:val="26"/>
        </w:rPr>
        <w:t>СВЕДЕНИЯ О КАНДИДАТЕ</w:t>
      </w:r>
    </w:p>
    <w:p w:rsidR="00EF076F" w:rsidRDefault="00EF076F">
      <w:pPr>
        <w:widowControl/>
        <w:pBdr>
          <w:top w:val="none" w:sz="0" w:space="0" w:color="auto"/>
          <w:left w:val="none" w:sz="0" w:space="0" w:color="auto"/>
          <w:bottom w:val="none" w:sz="0" w:space="0" w:color="auto"/>
          <w:right w:val="none" w:sz="0" w:space="0" w:color="auto"/>
        </w:pBdr>
        <w:jc w:val="center"/>
        <w:rPr>
          <w:sz w:val="24"/>
          <w:szCs w:val="24"/>
        </w:rPr>
      </w:pPr>
      <w:r>
        <w:rPr>
          <w:sz w:val="24"/>
          <w:szCs w:val="24"/>
        </w:rPr>
        <w:t>Самардак Александр Сергеевич</w:t>
      </w:r>
    </w:p>
    <w:p w:rsidR="00EF076F" w:rsidRDefault="00EF076F">
      <w:pPr>
        <w:widowControl/>
        <w:pBdr>
          <w:top w:val="single" w:sz="4" w:space="1" w:color="auto"/>
          <w:left w:val="none" w:sz="0" w:space="0" w:color="auto"/>
          <w:bottom w:val="none" w:sz="0" w:space="0" w:color="auto"/>
          <w:right w:val="none" w:sz="0" w:space="0" w:color="auto"/>
        </w:pBdr>
        <w:spacing w:after="240"/>
        <w:jc w:val="center"/>
        <w:rPr>
          <w:sz w:val="16"/>
          <w:szCs w:val="16"/>
        </w:rPr>
      </w:pPr>
      <w:r>
        <w:rPr>
          <w:sz w:val="16"/>
          <w:szCs w:val="16"/>
        </w:rPr>
        <w:t>(Фамилия, Имя, Отчество (при наличии) кандидата на должность руководителя образовательной организации)</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1.</w:t>
      </w:r>
      <w:r>
        <w:rPr>
          <w:sz w:val="24"/>
          <w:szCs w:val="24"/>
          <w:lang w:val="en-US"/>
        </w:rPr>
        <w:t> </w:t>
      </w:r>
      <w:r>
        <w:rPr>
          <w:b/>
          <w:sz w:val="24"/>
          <w:szCs w:val="24"/>
        </w:rPr>
        <w:t>Число, месяц, год и место рождения</w:t>
      </w:r>
      <w:r>
        <w:rPr>
          <w:sz w:val="24"/>
          <w:szCs w:val="24"/>
        </w:rPr>
        <w:t>.</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19.03.1979 г., с. Лучки Хорольского района Приморского края.</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2.</w:t>
      </w:r>
      <w:r>
        <w:rPr>
          <w:sz w:val="24"/>
          <w:szCs w:val="24"/>
          <w:lang w:val="en-US"/>
        </w:rPr>
        <w:t> </w:t>
      </w:r>
      <w:r>
        <w:rPr>
          <w:b/>
          <w:sz w:val="24"/>
          <w:szCs w:val="24"/>
        </w:rPr>
        <w:t>Сведения об образовании</w:t>
      </w:r>
      <w:r>
        <w:rPr>
          <w:sz w:val="24"/>
          <w:szCs w:val="24"/>
        </w:rPr>
        <w:t>:</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окончил (когда, что) с указанием наименования направления подготовки, специальности, квалификации.</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2000 г., Уссурийский государственный педагогический институт, специальность «физика и информатика», квалификация «учитель» (диплом № БВС 0219236).</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3.</w:t>
      </w:r>
      <w:r>
        <w:rPr>
          <w:sz w:val="24"/>
          <w:szCs w:val="24"/>
          <w:lang w:val="en-US"/>
        </w:rPr>
        <w:t> </w:t>
      </w:r>
      <w:r>
        <w:rPr>
          <w:b/>
          <w:sz w:val="24"/>
          <w:szCs w:val="24"/>
        </w:rPr>
        <w:t>Сведения о присуждении ученых степеней с указанием тем диссертаций и даты их присуждения, номеров соответствующих дипломов</w:t>
      </w:r>
      <w:r>
        <w:rPr>
          <w:sz w:val="24"/>
          <w:szCs w:val="24"/>
        </w:rPr>
        <w:t>.</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Присуждена ученая степень кандидата физико-математических наук решением диссертационного совета Дальневосточного государственного университета от 06 ноября 2003 г. (протокол № 23) и утверждена ВАК 13 февраля 2004 г. (диплом КТ № 114489).</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rFonts w:ascii="Sylfaen" w:hAnsi="Sylfaen"/>
          <w:sz w:val="24"/>
          <w:szCs w:val="24"/>
        </w:rPr>
      </w:pPr>
      <w:r>
        <w:rPr>
          <w:sz w:val="24"/>
          <w:szCs w:val="24"/>
        </w:rPr>
        <w:t>Тема кандидатской диссертации: «Межслоевая обменная связь нанокристаллических магнитных Co/Cu/Co пленок».</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Присуждена ученая степень доктора физико-математических наук решением совета по защите диссертаций на соискание ученой степени кандидата наук, на соискание ученой степени доктора наук, созданного на базе федерального государственного автономного образовательного учреждения высшего образования «Дальневосточный федеральный университет» от 14 июня 2019 г. (протокол № 57) и утверждена приказом Министерства науки и высшего образования Российской Федерации от 1151/нк-25 от 02 декабря 2019 г. (диплом ДОК № 000988).</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rFonts w:ascii="Sylfaen" w:hAnsi="Sylfaen"/>
          <w:sz w:val="24"/>
          <w:szCs w:val="24"/>
        </w:rPr>
      </w:pPr>
      <w:r>
        <w:rPr>
          <w:sz w:val="24"/>
          <w:szCs w:val="24"/>
        </w:rPr>
        <w:t>Тема докторской диссертации: «Структура, магнитные и транспортные свойства нано- и микро-систем различной размерности на основе 3d-металлов».</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4.</w:t>
      </w:r>
      <w:r>
        <w:rPr>
          <w:sz w:val="24"/>
          <w:szCs w:val="24"/>
          <w:lang w:val="en-US"/>
        </w:rPr>
        <w:t> </w:t>
      </w:r>
      <w:r>
        <w:rPr>
          <w:b/>
          <w:sz w:val="24"/>
          <w:szCs w:val="24"/>
        </w:rPr>
        <w:t>Сведения о присвоении ученых званий с указанием даты их присвоения и номеров соответствующих аттестатов</w:t>
      </w:r>
      <w:r>
        <w:rPr>
          <w:sz w:val="24"/>
          <w:szCs w:val="24"/>
        </w:rPr>
        <w:t>.</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 xml:space="preserve">Приказом Федеральной службы по надзору в сфере образования и науки от 17 ноября 2010 г. № 2745/1232-д присвоено звание доцента по кафедре электроники (аттестат </w:t>
      </w:r>
      <w:r>
        <w:rPr>
          <w:bCs/>
          <w:sz w:val="24"/>
          <w:szCs w:val="24"/>
        </w:rPr>
        <w:t>ДЦ № 032699).</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5.</w:t>
      </w:r>
      <w:r>
        <w:rPr>
          <w:sz w:val="24"/>
          <w:szCs w:val="24"/>
          <w:lang w:val="en-US"/>
        </w:rPr>
        <w:t> </w:t>
      </w:r>
      <w:r>
        <w:rPr>
          <w:b/>
          <w:sz w:val="24"/>
          <w:szCs w:val="24"/>
        </w:rPr>
        <w:t>Сведения о прохождении повышения квалификации, профессиональной переподготовки</w:t>
      </w:r>
      <w:r>
        <w:rPr>
          <w:sz w:val="24"/>
          <w:szCs w:val="24"/>
        </w:rPr>
        <w:t>.</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2023 г., ФГБОУ ВО «Государственный университет управления», программа профессиональной переподготовки «Управление человеческим капиталом и организационным поведением в науке и высшем образовании»;</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2023 г., Московская школа управления «Сколково», программа профессиональной переподготовки «Школа ректоров 22: управление трансформацией университета»;</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2022 г., ФГБОУ ВО «Государственный университет управления», программа повышения квалификации «Навыки будущего для работников сферы высшего образования и науки (</w:t>
      </w:r>
      <w:r>
        <w:rPr>
          <w:sz w:val="24"/>
          <w:szCs w:val="24"/>
          <w:lang w:val="en-US"/>
        </w:rPr>
        <w:t>soft</w:t>
      </w:r>
      <w:r>
        <w:rPr>
          <w:sz w:val="24"/>
          <w:szCs w:val="24"/>
        </w:rPr>
        <w:t xml:space="preserve"> </w:t>
      </w:r>
      <w:r>
        <w:rPr>
          <w:sz w:val="24"/>
          <w:szCs w:val="24"/>
          <w:lang w:val="en-US"/>
        </w:rPr>
        <w:t>skills</w:t>
      </w:r>
      <w:r>
        <w:rPr>
          <w:sz w:val="24"/>
          <w:szCs w:val="24"/>
        </w:rPr>
        <w:t>)»;</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2022 г., ФГБОУ ВО «Государственный университет управления», программа повышения квалификации «Управление репутацией и маркетинг»;</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lastRenderedPageBreak/>
        <w:t>2022 г., ФГБОУ ВО «Государственный университет управления», программа повышения квалификации «Стратегическое управление и организационное проектирование»;</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2021 г., ФГБОУ ВО «Российская академия народного хозяйства и государственной службы при Президенте Российской Федерации», программа профессиональной переподготовки «Государственное и муниципальное управление»;</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2021 г., ФГБОУ ВО «Московский государственный университет им. Ломоносова», программа повышения квалификации «Институциональная экономика и экономическое поведение;</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2020 г., ФГАОУ ВО «Санкт-Петербургский государственный электротехнический университет «ЛЭТИ» им. В. И. Ульянова (Ленина)», программа повышения квалификации «Информационный менеджмент и технологии управления разработкой ИТ-продуктов»;</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2019 г., ФГАОУ ВО «Дальневосточный федеральный университет», программа повышения квалификации «Применение средств и информационно-коммуникационных  технологий в образовательном процессе: Разработка и использование онлайн-курсов»».</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6.</w:t>
      </w:r>
      <w:r>
        <w:rPr>
          <w:sz w:val="24"/>
          <w:szCs w:val="24"/>
          <w:lang w:val="en-US"/>
        </w:rPr>
        <w:t> </w:t>
      </w:r>
      <w:r>
        <w:rPr>
          <w:b/>
          <w:sz w:val="24"/>
          <w:szCs w:val="24"/>
        </w:rPr>
        <w:t>Тематика и количество научных трудов</w:t>
      </w:r>
      <w:r>
        <w:rPr>
          <w:sz w:val="24"/>
          <w:szCs w:val="24"/>
        </w:rPr>
        <w:t>.</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Автор 122-ти научных работ в Scopus и Web of Science, 16-ти изобретений, 5-ти учебников и 8-ми учебных пособий.</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Тематика: спиновая наноэлектроника; нанотехнологии в получении магнитных наноматериалов; нейроморфные полупроводниковые и металлические наногетероструктуры для создания нового поколения памяти, логики и вычислительных устройств.</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7.</w:t>
      </w:r>
      <w:r>
        <w:rPr>
          <w:sz w:val="24"/>
          <w:szCs w:val="24"/>
          <w:lang w:val="en-US"/>
        </w:rPr>
        <w:t> </w:t>
      </w:r>
      <w:r>
        <w:rPr>
          <w:b/>
          <w:sz w:val="24"/>
          <w:szCs w:val="24"/>
        </w:rPr>
        <w:t>Сведения о наградах, почетных званиях</w:t>
      </w:r>
      <w:r>
        <w:rPr>
          <w:sz w:val="24"/>
          <w:szCs w:val="24"/>
        </w:rPr>
        <w:t>.</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2022 г., победитель всероссийского конкурса «Золотые Имена Высшей Школы»;</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 xml:space="preserve">2021 г., призер конкурса РАН за лучшие работы по популяризации науки в 2021 году в номинации «Лучший авторский курс, направленный на популяризацию науки в школе»; </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 xml:space="preserve">2020 г., победитель суперфинала всероссийского конкурса «Лидеры России»; </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 xml:space="preserve">2020 г., лучший научно-исследовательский коллектив ДВФУ; </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 xml:space="preserve">2020 г., победитель всероссийского конкурса «Лидеры России» по треку «Наука»; </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 xml:space="preserve">2018 г., лучший научно-исследовательский коллектив ДВФУ; </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 xml:space="preserve">2016 г., золотая медаль международной инновационной выставки Seoul International Invention Fair 2016 за разработку алмазоподобных нанопокрытий для промышленных и биомедицинских применений; </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 xml:space="preserve">2015 г., победитель конкурса Нобелевского лауреата Андрея Гейма Science Drive-2015, Сколтех; </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 xml:space="preserve">2015 г., лауреат конкурса «Лучший молодой ученый 2014 года», Тамбов; </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 xml:space="preserve">2011 г., победитель Международного конкурса научных статей молодых ученых в рамках Форума Rusnanotech, Москва; </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 xml:space="preserve">2011 г., призер всероссийского конкурса инновационных проектов «IT-прорыв», Москва; </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 xml:space="preserve">2011 г., победитель в номинациях «Образование в сфере нанотехнологий» и «Наноэлектроника» Всероссийского интеллектуального форума-олимпиады «Нанотехнологии – прорыв в будущее», МГУ, Москва; </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 xml:space="preserve">2010 г., лучшая IT-инновация во Всероссийском конкурсе «Кубок Техноваций 2010», МФТИ, Москва; </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 xml:space="preserve">2010 г., гран-При корпорации Роснанотех за победу в IV Всероссийской олимпиаде по нанотехно-логиям, МГУ, Москва; </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 xml:space="preserve">2010 г., финалист Зворыкинской премии за Лучшую инновационную идею, Сколково; </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2005 г., бронзовая медаль Министра образования и науки РФ за победу в конкурсе «Молодой организатор в науке, образовании и высоких технологиях», Совет Федерации, Москва.</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8.</w:t>
      </w:r>
      <w:r>
        <w:rPr>
          <w:sz w:val="24"/>
          <w:szCs w:val="24"/>
          <w:lang w:val="en-US"/>
        </w:rPr>
        <w:t> </w:t>
      </w:r>
      <w:r>
        <w:rPr>
          <w:b/>
          <w:sz w:val="24"/>
          <w:szCs w:val="24"/>
        </w:rPr>
        <w:t>Сведения о привлечении к дисциплинарной, материальной, гражданско-правовой, административной и уголовной ответственности</w:t>
      </w:r>
      <w:r>
        <w:rPr>
          <w:sz w:val="24"/>
          <w:szCs w:val="24"/>
        </w:rPr>
        <w:t xml:space="preserve">. </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Не привлекался.</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lastRenderedPageBreak/>
        <w:t>9.</w:t>
      </w:r>
      <w:r>
        <w:rPr>
          <w:sz w:val="24"/>
          <w:szCs w:val="24"/>
          <w:lang w:val="en-US"/>
        </w:rPr>
        <w:t> </w:t>
      </w:r>
      <w:r>
        <w:rPr>
          <w:b/>
          <w:sz w:val="24"/>
          <w:szCs w:val="24"/>
        </w:rPr>
        <w:t>Владение иностранными языками</w:t>
      </w:r>
      <w:r>
        <w:rPr>
          <w:sz w:val="24"/>
          <w:szCs w:val="24"/>
        </w:rPr>
        <w:t xml:space="preserve">. </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Английский. Свободно.</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10.</w:t>
      </w:r>
      <w:r>
        <w:rPr>
          <w:sz w:val="24"/>
          <w:szCs w:val="24"/>
          <w:lang w:val="en-US"/>
        </w:rPr>
        <w:t> </w:t>
      </w:r>
      <w:r>
        <w:rPr>
          <w:b/>
          <w:sz w:val="24"/>
          <w:szCs w:val="24"/>
        </w:rPr>
        <w:t>Сведения об участии в выборных органах государственной власти, муниципального управления</w:t>
      </w:r>
      <w:r>
        <w:rPr>
          <w:sz w:val="24"/>
          <w:szCs w:val="24"/>
        </w:rPr>
        <w:t>.</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Не участвовал.</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11.</w:t>
      </w:r>
      <w:r>
        <w:rPr>
          <w:sz w:val="24"/>
          <w:szCs w:val="24"/>
          <w:lang w:val="en-US"/>
        </w:rPr>
        <w:t> </w:t>
      </w:r>
      <w:r>
        <w:rPr>
          <w:b/>
          <w:sz w:val="24"/>
          <w:szCs w:val="24"/>
        </w:rPr>
        <w:t>Сведения о работе</w:t>
      </w:r>
      <w:r>
        <w:rPr>
          <w:sz w:val="24"/>
          <w:szCs w:val="24"/>
        </w:rPr>
        <w:t>.</w:t>
      </w:r>
    </w:p>
    <w:tbl>
      <w:tblPr>
        <w:tblW w:w="94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6237"/>
      </w:tblGrid>
      <w:tr w:rsidR="00EF076F" w:rsidTr="00312564">
        <w:tblPrEx>
          <w:tblCellMar>
            <w:top w:w="0" w:type="dxa"/>
            <w:bottom w:w="0" w:type="dxa"/>
          </w:tblCellMar>
        </w:tblPrEx>
        <w:trPr>
          <w:trHeight w:val="332"/>
          <w:jc w:val="right"/>
        </w:trPr>
        <w:tc>
          <w:tcPr>
            <w:tcW w:w="3227" w:type="dxa"/>
            <w:gridSpan w:val="2"/>
            <w:vAlign w:val="center"/>
          </w:tcPr>
          <w:p w:rsidR="00EF076F" w:rsidRDefault="00EF076F">
            <w:pPr>
              <w:widowControl/>
              <w:pBdr>
                <w:top w:val="none" w:sz="0" w:space="0" w:color="auto"/>
                <w:left w:val="none" w:sz="0" w:space="0" w:color="auto"/>
                <w:bottom w:val="none" w:sz="0" w:space="0" w:color="auto"/>
                <w:right w:val="none" w:sz="0" w:space="0" w:color="auto"/>
              </w:pBdr>
              <w:jc w:val="center"/>
              <w:rPr>
                <w:b/>
                <w:sz w:val="24"/>
                <w:szCs w:val="24"/>
              </w:rPr>
            </w:pPr>
            <w:r>
              <w:rPr>
                <w:b/>
                <w:sz w:val="24"/>
                <w:szCs w:val="24"/>
              </w:rPr>
              <w:t>Месяц, год</w:t>
            </w:r>
          </w:p>
        </w:tc>
        <w:tc>
          <w:tcPr>
            <w:tcW w:w="6237" w:type="dxa"/>
            <w:vMerge w:val="restart"/>
            <w:vAlign w:val="center"/>
          </w:tcPr>
          <w:p w:rsidR="00EF076F" w:rsidRDefault="00EF076F">
            <w:pPr>
              <w:widowControl/>
              <w:pBdr>
                <w:top w:val="none" w:sz="0" w:space="0" w:color="auto"/>
                <w:left w:val="none" w:sz="0" w:space="0" w:color="auto"/>
                <w:bottom w:val="none" w:sz="0" w:space="0" w:color="auto"/>
                <w:right w:val="none" w:sz="0" w:space="0" w:color="auto"/>
              </w:pBdr>
              <w:jc w:val="center"/>
              <w:rPr>
                <w:b/>
                <w:sz w:val="24"/>
                <w:szCs w:val="24"/>
              </w:rPr>
            </w:pPr>
            <w:r>
              <w:rPr>
                <w:b/>
                <w:sz w:val="24"/>
                <w:szCs w:val="24"/>
              </w:rPr>
              <w:t>Должность с указанием организации</w:t>
            </w:r>
          </w:p>
        </w:tc>
      </w:tr>
      <w:tr w:rsidR="00EF076F" w:rsidTr="00312564">
        <w:tblPrEx>
          <w:tblCellMar>
            <w:top w:w="0" w:type="dxa"/>
            <w:bottom w:w="0" w:type="dxa"/>
          </w:tblCellMar>
        </w:tblPrEx>
        <w:trPr>
          <w:trHeight w:val="409"/>
          <w:jc w:val="right"/>
        </w:trPr>
        <w:tc>
          <w:tcPr>
            <w:tcW w:w="1668" w:type="dxa"/>
            <w:vAlign w:val="center"/>
          </w:tcPr>
          <w:p w:rsidR="00EF076F" w:rsidRDefault="00EF076F">
            <w:pPr>
              <w:widowControl/>
              <w:pBdr>
                <w:top w:val="none" w:sz="0" w:space="0" w:color="auto"/>
                <w:left w:val="none" w:sz="0" w:space="0" w:color="auto"/>
                <w:bottom w:val="none" w:sz="0" w:space="0" w:color="auto"/>
                <w:right w:val="none" w:sz="0" w:space="0" w:color="auto"/>
              </w:pBdr>
              <w:jc w:val="center"/>
              <w:rPr>
                <w:b/>
                <w:sz w:val="24"/>
                <w:szCs w:val="24"/>
              </w:rPr>
            </w:pPr>
            <w:r>
              <w:rPr>
                <w:b/>
                <w:sz w:val="24"/>
                <w:szCs w:val="24"/>
              </w:rPr>
              <w:t>Поступление</w:t>
            </w:r>
          </w:p>
        </w:tc>
        <w:tc>
          <w:tcPr>
            <w:tcW w:w="1559" w:type="dxa"/>
            <w:vAlign w:val="center"/>
          </w:tcPr>
          <w:p w:rsidR="00EF076F" w:rsidRDefault="00EF076F">
            <w:pPr>
              <w:widowControl/>
              <w:pBdr>
                <w:top w:val="none" w:sz="0" w:space="0" w:color="auto"/>
                <w:left w:val="none" w:sz="0" w:space="0" w:color="auto"/>
                <w:bottom w:val="none" w:sz="0" w:space="0" w:color="auto"/>
                <w:right w:val="none" w:sz="0" w:space="0" w:color="auto"/>
              </w:pBdr>
              <w:jc w:val="center"/>
              <w:rPr>
                <w:b/>
                <w:sz w:val="24"/>
                <w:szCs w:val="24"/>
              </w:rPr>
            </w:pPr>
            <w:r>
              <w:rPr>
                <w:b/>
                <w:sz w:val="24"/>
                <w:szCs w:val="24"/>
              </w:rPr>
              <w:t>Увольнение</w:t>
            </w:r>
          </w:p>
        </w:tc>
        <w:tc>
          <w:tcPr>
            <w:tcW w:w="6237" w:type="dxa"/>
            <w:vMerge/>
            <w:vAlign w:val="center"/>
          </w:tcPr>
          <w:p w:rsidR="00EF076F" w:rsidRDefault="00EF076F">
            <w:pPr>
              <w:widowControl/>
              <w:pBdr>
                <w:top w:val="none" w:sz="0" w:space="0" w:color="auto"/>
                <w:left w:val="none" w:sz="0" w:space="0" w:color="auto"/>
                <w:bottom w:val="none" w:sz="0" w:space="0" w:color="auto"/>
                <w:right w:val="none" w:sz="0" w:space="0" w:color="auto"/>
              </w:pBdr>
              <w:jc w:val="center"/>
              <w:rPr>
                <w:b/>
                <w:sz w:val="24"/>
                <w:szCs w:val="24"/>
              </w:rPr>
            </w:pPr>
          </w:p>
        </w:tc>
      </w:tr>
      <w:tr w:rsidR="00EF076F">
        <w:tblPrEx>
          <w:tblCellMar>
            <w:top w:w="0" w:type="dxa"/>
            <w:bottom w:w="0" w:type="dxa"/>
          </w:tblCellMar>
        </w:tblPrEx>
        <w:trPr>
          <w:trHeight w:val="325"/>
          <w:jc w:val="right"/>
        </w:trPr>
        <w:tc>
          <w:tcPr>
            <w:tcW w:w="9464" w:type="dxa"/>
            <w:gridSpan w:val="3"/>
            <w:vAlign w:val="center"/>
          </w:tcPr>
          <w:p w:rsidR="00EF076F" w:rsidRDefault="00EF076F">
            <w:pPr>
              <w:widowControl/>
              <w:pBdr>
                <w:top w:val="none" w:sz="0" w:space="0" w:color="auto"/>
                <w:left w:val="none" w:sz="0" w:space="0" w:color="auto"/>
                <w:bottom w:val="none" w:sz="0" w:space="0" w:color="auto"/>
                <w:right w:val="none" w:sz="0" w:space="0" w:color="auto"/>
              </w:pBdr>
              <w:ind w:left="-142" w:right="-85" w:hanging="142"/>
              <w:jc w:val="center"/>
              <w:rPr>
                <w:sz w:val="24"/>
                <w:szCs w:val="24"/>
              </w:rPr>
            </w:pPr>
            <w:r>
              <w:rPr>
                <w:sz w:val="24"/>
                <w:szCs w:val="24"/>
              </w:rPr>
              <w:t>ГОУ ВПО «Уссурийский государственный педагогический университет»</w:t>
            </w:r>
          </w:p>
        </w:tc>
      </w:tr>
      <w:tr w:rsidR="00EF076F">
        <w:tblPrEx>
          <w:tblCellMar>
            <w:top w:w="0" w:type="dxa"/>
            <w:bottom w:w="0" w:type="dxa"/>
          </w:tblCellMar>
        </w:tblPrEx>
        <w:trPr>
          <w:trHeight w:val="488"/>
          <w:jc w:val="right"/>
        </w:trPr>
        <w:tc>
          <w:tcPr>
            <w:tcW w:w="1668" w:type="dxa"/>
            <w:vAlign w:val="center"/>
          </w:tcPr>
          <w:p w:rsidR="00EF076F" w:rsidRDefault="00EF076F">
            <w:pPr>
              <w:widowControl/>
              <w:pBdr>
                <w:top w:val="none" w:sz="0" w:space="0" w:color="auto"/>
                <w:left w:val="none" w:sz="0" w:space="0" w:color="auto"/>
                <w:bottom w:val="none" w:sz="0" w:space="0" w:color="auto"/>
                <w:right w:val="none" w:sz="0" w:space="0" w:color="auto"/>
              </w:pBdr>
              <w:jc w:val="center"/>
              <w:rPr>
                <w:sz w:val="24"/>
                <w:szCs w:val="24"/>
              </w:rPr>
            </w:pPr>
            <w:r>
              <w:rPr>
                <w:sz w:val="24"/>
                <w:szCs w:val="24"/>
              </w:rPr>
              <w:t>08.2000 г.</w:t>
            </w:r>
          </w:p>
        </w:tc>
        <w:tc>
          <w:tcPr>
            <w:tcW w:w="1559" w:type="dxa"/>
            <w:vAlign w:val="center"/>
          </w:tcPr>
          <w:p w:rsidR="00EF076F" w:rsidRDefault="00EF076F">
            <w:pPr>
              <w:widowControl/>
              <w:pBdr>
                <w:top w:val="none" w:sz="0" w:space="0" w:color="auto"/>
                <w:left w:val="none" w:sz="0" w:space="0" w:color="auto"/>
                <w:bottom w:val="none" w:sz="0" w:space="0" w:color="auto"/>
                <w:right w:val="none" w:sz="0" w:space="0" w:color="auto"/>
              </w:pBdr>
              <w:jc w:val="center"/>
              <w:rPr>
                <w:sz w:val="24"/>
                <w:szCs w:val="24"/>
              </w:rPr>
            </w:pPr>
            <w:r>
              <w:rPr>
                <w:sz w:val="24"/>
                <w:szCs w:val="24"/>
              </w:rPr>
              <w:t>10.2000 г.</w:t>
            </w:r>
          </w:p>
        </w:tc>
        <w:tc>
          <w:tcPr>
            <w:tcW w:w="6237" w:type="dxa"/>
            <w:vAlign w:val="center"/>
          </w:tcPr>
          <w:p w:rsidR="00EF076F" w:rsidRDefault="00EF076F">
            <w:pPr>
              <w:widowControl/>
              <w:pBdr>
                <w:top w:val="none" w:sz="0" w:space="0" w:color="auto"/>
                <w:left w:val="none" w:sz="0" w:space="0" w:color="auto"/>
                <w:bottom w:val="none" w:sz="0" w:space="0" w:color="auto"/>
                <w:right w:val="none" w:sz="0" w:space="0" w:color="auto"/>
              </w:pBdr>
              <w:jc w:val="center"/>
              <w:rPr>
                <w:sz w:val="24"/>
                <w:szCs w:val="24"/>
              </w:rPr>
            </w:pPr>
            <w:r>
              <w:rPr>
                <w:sz w:val="24"/>
                <w:szCs w:val="24"/>
              </w:rPr>
              <w:t>Ассистент кафедры общей физики</w:t>
            </w:r>
          </w:p>
        </w:tc>
      </w:tr>
      <w:tr w:rsidR="00EF076F" w:rsidTr="00312564">
        <w:tblPrEx>
          <w:tblCellMar>
            <w:top w:w="0" w:type="dxa"/>
            <w:bottom w:w="0" w:type="dxa"/>
          </w:tblCellMar>
        </w:tblPrEx>
        <w:trPr>
          <w:trHeight w:val="345"/>
          <w:jc w:val="right"/>
        </w:trPr>
        <w:tc>
          <w:tcPr>
            <w:tcW w:w="9464" w:type="dxa"/>
            <w:gridSpan w:val="3"/>
            <w:vAlign w:val="center"/>
          </w:tcPr>
          <w:p w:rsidR="00EF076F" w:rsidRDefault="00EF076F">
            <w:pPr>
              <w:widowControl/>
              <w:pBdr>
                <w:top w:val="none" w:sz="0" w:space="0" w:color="auto"/>
                <w:left w:val="none" w:sz="0" w:space="0" w:color="auto"/>
                <w:bottom w:val="none" w:sz="0" w:space="0" w:color="auto"/>
                <w:right w:val="none" w:sz="0" w:space="0" w:color="auto"/>
              </w:pBdr>
              <w:ind w:left="-284" w:right="-85"/>
              <w:jc w:val="center"/>
              <w:rPr>
                <w:sz w:val="24"/>
                <w:szCs w:val="24"/>
              </w:rPr>
            </w:pPr>
            <w:r>
              <w:rPr>
                <w:sz w:val="24"/>
                <w:szCs w:val="24"/>
              </w:rPr>
              <w:t>ГОУ ВПО «Дальневосточный государственный университет»</w:t>
            </w:r>
          </w:p>
        </w:tc>
      </w:tr>
      <w:tr w:rsidR="00EF076F" w:rsidTr="00312564">
        <w:tblPrEx>
          <w:tblCellMar>
            <w:top w:w="0" w:type="dxa"/>
            <w:bottom w:w="0" w:type="dxa"/>
          </w:tblCellMar>
        </w:tblPrEx>
        <w:trPr>
          <w:trHeight w:val="361"/>
          <w:jc w:val="right"/>
        </w:trPr>
        <w:tc>
          <w:tcPr>
            <w:tcW w:w="1668" w:type="dxa"/>
            <w:vAlign w:val="center"/>
          </w:tcPr>
          <w:p w:rsidR="00EF076F" w:rsidRDefault="00EF076F">
            <w:pPr>
              <w:widowControl/>
              <w:pBdr>
                <w:top w:val="none" w:sz="0" w:space="0" w:color="auto"/>
                <w:left w:val="none" w:sz="0" w:space="0" w:color="auto"/>
                <w:bottom w:val="none" w:sz="0" w:space="0" w:color="auto"/>
                <w:right w:val="none" w:sz="0" w:space="0" w:color="auto"/>
              </w:pBdr>
              <w:jc w:val="center"/>
            </w:pPr>
            <w:r>
              <w:rPr>
                <w:sz w:val="24"/>
                <w:szCs w:val="24"/>
              </w:rPr>
              <w:t>10.2001 г.</w:t>
            </w:r>
          </w:p>
        </w:tc>
        <w:tc>
          <w:tcPr>
            <w:tcW w:w="1559" w:type="dxa"/>
            <w:vAlign w:val="center"/>
          </w:tcPr>
          <w:p w:rsidR="00EF076F" w:rsidRDefault="00EF076F">
            <w:pPr>
              <w:widowControl/>
              <w:pBdr>
                <w:top w:val="none" w:sz="0" w:space="0" w:color="auto"/>
                <w:left w:val="none" w:sz="0" w:space="0" w:color="auto"/>
                <w:bottom w:val="none" w:sz="0" w:space="0" w:color="auto"/>
                <w:right w:val="none" w:sz="0" w:space="0" w:color="auto"/>
              </w:pBdr>
              <w:jc w:val="center"/>
            </w:pPr>
            <w:r>
              <w:rPr>
                <w:sz w:val="24"/>
                <w:szCs w:val="24"/>
              </w:rPr>
              <w:t>06.2002 г.</w:t>
            </w:r>
          </w:p>
        </w:tc>
        <w:tc>
          <w:tcPr>
            <w:tcW w:w="6237" w:type="dxa"/>
            <w:vAlign w:val="center"/>
          </w:tcPr>
          <w:p w:rsidR="00EF076F" w:rsidRDefault="00EF076F">
            <w:pPr>
              <w:widowControl/>
              <w:pBdr>
                <w:top w:val="none" w:sz="0" w:space="0" w:color="auto"/>
                <w:left w:val="none" w:sz="0" w:space="0" w:color="auto"/>
                <w:bottom w:val="none" w:sz="0" w:space="0" w:color="auto"/>
                <w:right w:val="none" w:sz="0" w:space="0" w:color="auto"/>
              </w:pBdr>
              <w:jc w:val="center"/>
            </w:pPr>
            <w:r>
              <w:rPr>
                <w:sz w:val="24"/>
                <w:szCs w:val="24"/>
              </w:rPr>
              <w:t>Дежурный службы обеспечения порядка</w:t>
            </w:r>
          </w:p>
        </w:tc>
      </w:tr>
      <w:tr w:rsidR="00EF076F" w:rsidTr="00312564">
        <w:tblPrEx>
          <w:tblCellMar>
            <w:top w:w="0" w:type="dxa"/>
            <w:bottom w:w="0" w:type="dxa"/>
          </w:tblCellMar>
        </w:tblPrEx>
        <w:trPr>
          <w:trHeight w:val="409"/>
          <w:jc w:val="right"/>
        </w:trPr>
        <w:tc>
          <w:tcPr>
            <w:tcW w:w="1668" w:type="dxa"/>
            <w:vAlign w:val="center"/>
          </w:tcPr>
          <w:p w:rsidR="00EF076F" w:rsidRDefault="00EF076F">
            <w:pPr>
              <w:widowControl/>
              <w:pBdr>
                <w:top w:val="none" w:sz="0" w:space="0" w:color="auto"/>
                <w:left w:val="none" w:sz="0" w:space="0" w:color="auto"/>
                <w:bottom w:val="none" w:sz="0" w:space="0" w:color="auto"/>
                <w:right w:val="none" w:sz="0" w:space="0" w:color="auto"/>
              </w:pBdr>
              <w:jc w:val="center"/>
            </w:pPr>
            <w:r>
              <w:rPr>
                <w:sz w:val="24"/>
                <w:szCs w:val="24"/>
              </w:rPr>
              <w:t>09.2002 г.</w:t>
            </w:r>
          </w:p>
        </w:tc>
        <w:tc>
          <w:tcPr>
            <w:tcW w:w="1559" w:type="dxa"/>
            <w:vAlign w:val="center"/>
          </w:tcPr>
          <w:p w:rsidR="00EF076F" w:rsidRDefault="00EF076F">
            <w:pPr>
              <w:widowControl/>
              <w:pBdr>
                <w:top w:val="none" w:sz="0" w:space="0" w:color="auto"/>
                <w:left w:val="none" w:sz="0" w:space="0" w:color="auto"/>
                <w:bottom w:val="none" w:sz="0" w:space="0" w:color="auto"/>
                <w:right w:val="none" w:sz="0" w:space="0" w:color="auto"/>
              </w:pBdr>
              <w:jc w:val="center"/>
            </w:pPr>
            <w:r>
              <w:rPr>
                <w:sz w:val="24"/>
                <w:szCs w:val="24"/>
              </w:rPr>
              <w:t>01.2003 г.</w:t>
            </w:r>
          </w:p>
        </w:tc>
        <w:tc>
          <w:tcPr>
            <w:tcW w:w="6237" w:type="dxa"/>
            <w:vAlign w:val="center"/>
          </w:tcPr>
          <w:p w:rsidR="00EF076F" w:rsidRDefault="00EF076F">
            <w:pPr>
              <w:widowControl/>
              <w:pBdr>
                <w:top w:val="none" w:sz="0" w:space="0" w:color="auto"/>
                <w:left w:val="none" w:sz="0" w:space="0" w:color="auto"/>
                <w:bottom w:val="none" w:sz="0" w:space="0" w:color="auto"/>
                <w:right w:val="none" w:sz="0" w:space="0" w:color="auto"/>
              </w:pBdr>
              <w:jc w:val="center"/>
            </w:pPr>
            <w:r>
              <w:rPr>
                <w:sz w:val="24"/>
                <w:szCs w:val="24"/>
              </w:rPr>
              <w:t>Ассистент кафедры общей физики</w:t>
            </w:r>
          </w:p>
        </w:tc>
      </w:tr>
      <w:tr w:rsidR="00EF076F" w:rsidTr="00312564">
        <w:tblPrEx>
          <w:tblCellMar>
            <w:top w:w="0" w:type="dxa"/>
            <w:bottom w:w="0" w:type="dxa"/>
          </w:tblCellMar>
        </w:tblPrEx>
        <w:trPr>
          <w:trHeight w:val="415"/>
          <w:jc w:val="right"/>
        </w:trPr>
        <w:tc>
          <w:tcPr>
            <w:tcW w:w="1668" w:type="dxa"/>
            <w:vAlign w:val="center"/>
          </w:tcPr>
          <w:p w:rsidR="00EF076F" w:rsidRDefault="00EF076F">
            <w:pPr>
              <w:widowControl/>
              <w:pBdr>
                <w:top w:val="none" w:sz="0" w:space="0" w:color="auto"/>
                <w:left w:val="none" w:sz="0" w:space="0" w:color="auto"/>
                <w:bottom w:val="none" w:sz="0" w:space="0" w:color="auto"/>
                <w:right w:val="none" w:sz="0" w:space="0" w:color="auto"/>
              </w:pBdr>
              <w:jc w:val="center"/>
            </w:pPr>
            <w:r>
              <w:rPr>
                <w:sz w:val="24"/>
                <w:szCs w:val="24"/>
              </w:rPr>
              <w:t>01.2003 г.</w:t>
            </w:r>
          </w:p>
        </w:tc>
        <w:tc>
          <w:tcPr>
            <w:tcW w:w="1559" w:type="dxa"/>
            <w:vAlign w:val="center"/>
          </w:tcPr>
          <w:p w:rsidR="00EF076F" w:rsidRDefault="00EF076F">
            <w:pPr>
              <w:widowControl/>
              <w:pBdr>
                <w:top w:val="none" w:sz="0" w:space="0" w:color="auto"/>
                <w:left w:val="none" w:sz="0" w:space="0" w:color="auto"/>
                <w:bottom w:val="none" w:sz="0" w:space="0" w:color="auto"/>
                <w:right w:val="none" w:sz="0" w:space="0" w:color="auto"/>
              </w:pBdr>
              <w:jc w:val="center"/>
            </w:pPr>
            <w:r>
              <w:rPr>
                <w:sz w:val="24"/>
                <w:szCs w:val="24"/>
              </w:rPr>
              <w:t>06.2003 г.</w:t>
            </w:r>
          </w:p>
        </w:tc>
        <w:tc>
          <w:tcPr>
            <w:tcW w:w="6237" w:type="dxa"/>
            <w:vAlign w:val="center"/>
          </w:tcPr>
          <w:p w:rsidR="00EF076F" w:rsidRDefault="00EF076F">
            <w:pPr>
              <w:widowControl/>
              <w:pBdr>
                <w:top w:val="none" w:sz="0" w:space="0" w:color="auto"/>
                <w:left w:val="none" w:sz="0" w:space="0" w:color="auto"/>
                <w:bottom w:val="none" w:sz="0" w:space="0" w:color="auto"/>
                <w:right w:val="none" w:sz="0" w:space="0" w:color="auto"/>
              </w:pBdr>
              <w:jc w:val="center"/>
            </w:pPr>
            <w:r>
              <w:rPr>
                <w:sz w:val="24"/>
                <w:szCs w:val="24"/>
              </w:rPr>
              <w:t>Ассистент кафедры электроники</w:t>
            </w:r>
          </w:p>
        </w:tc>
      </w:tr>
      <w:tr w:rsidR="00EF076F" w:rsidTr="00312564">
        <w:tblPrEx>
          <w:tblCellMar>
            <w:top w:w="0" w:type="dxa"/>
            <w:bottom w:w="0" w:type="dxa"/>
          </w:tblCellMar>
        </w:tblPrEx>
        <w:trPr>
          <w:trHeight w:val="421"/>
          <w:jc w:val="right"/>
        </w:trPr>
        <w:tc>
          <w:tcPr>
            <w:tcW w:w="1668" w:type="dxa"/>
            <w:vAlign w:val="center"/>
          </w:tcPr>
          <w:p w:rsidR="00EF076F" w:rsidRDefault="00EF076F">
            <w:pPr>
              <w:widowControl/>
              <w:pBdr>
                <w:top w:val="none" w:sz="0" w:space="0" w:color="auto"/>
                <w:left w:val="none" w:sz="0" w:space="0" w:color="auto"/>
                <w:bottom w:val="none" w:sz="0" w:space="0" w:color="auto"/>
                <w:right w:val="none" w:sz="0" w:space="0" w:color="auto"/>
              </w:pBdr>
              <w:jc w:val="center"/>
              <w:rPr>
                <w:sz w:val="24"/>
                <w:szCs w:val="24"/>
              </w:rPr>
            </w:pPr>
            <w:r>
              <w:rPr>
                <w:sz w:val="24"/>
                <w:szCs w:val="24"/>
              </w:rPr>
              <w:t>09.2003 г.</w:t>
            </w:r>
          </w:p>
        </w:tc>
        <w:tc>
          <w:tcPr>
            <w:tcW w:w="1559" w:type="dxa"/>
            <w:vAlign w:val="center"/>
          </w:tcPr>
          <w:p w:rsidR="00EF076F" w:rsidRDefault="00EF076F">
            <w:pPr>
              <w:widowControl/>
              <w:pBdr>
                <w:top w:val="none" w:sz="0" w:space="0" w:color="auto"/>
                <w:left w:val="none" w:sz="0" w:space="0" w:color="auto"/>
                <w:bottom w:val="none" w:sz="0" w:space="0" w:color="auto"/>
                <w:right w:val="none" w:sz="0" w:space="0" w:color="auto"/>
              </w:pBdr>
              <w:jc w:val="center"/>
              <w:rPr>
                <w:sz w:val="24"/>
                <w:szCs w:val="24"/>
              </w:rPr>
            </w:pPr>
            <w:r>
              <w:rPr>
                <w:sz w:val="24"/>
                <w:szCs w:val="24"/>
              </w:rPr>
              <w:t>09.2004 г.</w:t>
            </w:r>
          </w:p>
        </w:tc>
        <w:tc>
          <w:tcPr>
            <w:tcW w:w="6237" w:type="dxa"/>
            <w:vAlign w:val="center"/>
          </w:tcPr>
          <w:p w:rsidR="00EF076F" w:rsidRDefault="00EF076F">
            <w:pPr>
              <w:widowControl/>
              <w:pBdr>
                <w:top w:val="none" w:sz="0" w:space="0" w:color="auto"/>
                <w:left w:val="none" w:sz="0" w:space="0" w:color="auto"/>
                <w:bottom w:val="none" w:sz="0" w:space="0" w:color="auto"/>
                <w:right w:val="none" w:sz="0" w:space="0" w:color="auto"/>
              </w:pBdr>
              <w:jc w:val="center"/>
              <w:rPr>
                <w:sz w:val="24"/>
                <w:szCs w:val="24"/>
              </w:rPr>
            </w:pPr>
            <w:r>
              <w:rPr>
                <w:sz w:val="24"/>
                <w:szCs w:val="24"/>
              </w:rPr>
              <w:t>Ассистент кафедры электроники</w:t>
            </w:r>
          </w:p>
        </w:tc>
      </w:tr>
      <w:tr w:rsidR="00EF076F" w:rsidTr="00312564">
        <w:tblPrEx>
          <w:tblCellMar>
            <w:top w:w="0" w:type="dxa"/>
            <w:bottom w:w="0" w:type="dxa"/>
          </w:tblCellMar>
        </w:tblPrEx>
        <w:trPr>
          <w:trHeight w:val="271"/>
          <w:jc w:val="right"/>
        </w:trPr>
        <w:tc>
          <w:tcPr>
            <w:tcW w:w="1668" w:type="dxa"/>
            <w:vAlign w:val="center"/>
          </w:tcPr>
          <w:p w:rsidR="00EF076F" w:rsidRDefault="00EF076F">
            <w:pPr>
              <w:widowControl/>
              <w:pBdr>
                <w:top w:val="none" w:sz="0" w:space="0" w:color="auto"/>
                <w:left w:val="none" w:sz="0" w:space="0" w:color="auto"/>
                <w:bottom w:val="none" w:sz="0" w:space="0" w:color="auto"/>
                <w:right w:val="none" w:sz="0" w:space="0" w:color="auto"/>
              </w:pBdr>
              <w:jc w:val="center"/>
            </w:pPr>
            <w:r>
              <w:rPr>
                <w:sz w:val="24"/>
                <w:szCs w:val="24"/>
              </w:rPr>
              <w:t>09.2004 г.</w:t>
            </w:r>
          </w:p>
        </w:tc>
        <w:tc>
          <w:tcPr>
            <w:tcW w:w="1559" w:type="dxa"/>
            <w:vAlign w:val="center"/>
          </w:tcPr>
          <w:p w:rsidR="00EF076F" w:rsidRDefault="00EF076F">
            <w:pPr>
              <w:widowControl/>
              <w:pBdr>
                <w:top w:val="none" w:sz="0" w:space="0" w:color="auto"/>
                <w:left w:val="none" w:sz="0" w:space="0" w:color="auto"/>
                <w:bottom w:val="none" w:sz="0" w:space="0" w:color="auto"/>
                <w:right w:val="none" w:sz="0" w:space="0" w:color="auto"/>
              </w:pBdr>
              <w:jc w:val="center"/>
            </w:pPr>
            <w:r>
              <w:rPr>
                <w:sz w:val="24"/>
                <w:szCs w:val="24"/>
              </w:rPr>
              <w:t>12.2005 г.</w:t>
            </w:r>
          </w:p>
        </w:tc>
        <w:tc>
          <w:tcPr>
            <w:tcW w:w="6237" w:type="dxa"/>
            <w:vAlign w:val="center"/>
          </w:tcPr>
          <w:p w:rsidR="00EF076F" w:rsidRDefault="00EF076F">
            <w:pPr>
              <w:widowControl/>
              <w:pBdr>
                <w:top w:val="none" w:sz="0" w:space="0" w:color="auto"/>
                <w:left w:val="none" w:sz="0" w:space="0" w:color="auto"/>
                <w:bottom w:val="none" w:sz="0" w:space="0" w:color="auto"/>
                <w:right w:val="none" w:sz="0" w:space="0" w:color="auto"/>
              </w:pBdr>
              <w:jc w:val="center"/>
            </w:pPr>
            <w:r>
              <w:rPr>
                <w:sz w:val="24"/>
                <w:szCs w:val="24"/>
              </w:rPr>
              <w:t>Старший преподаватель кафедры электроники</w:t>
            </w:r>
          </w:p>
        </w:tc>
      </w:tr>
      <w:tr w:rsidR="00EF076F" w:rsidTr="00312564">
        <w:tblPrEx>
          <w:tblCellMar>
            <w:top w:w="0" w:type="dxa"/>
            <w:bottom w:w="0" w:type="dxa"/>
          </w:tblCellMar>
        </w:tblPrEx>
        <w:trPr>
          <w:trHeight w:val="417"/>
          <w:jc w:val="right"/>
        </w:trPr>
        <w:tc>
          <w:tcPr>
            <w:tcW w:w="1668" w:type="dxa"/>
            <w:vAlign w:val="center"/>
          </w:tcPr>
          <w:p w:rsidR="00EF076F" w:rsidRDefault="00EF076F">
            <w:pPr>
              <w:widowControl/>
              <w:pBdr>
                <w:top w:val="none" w:sz="0" w:space="0" w:color="auto"/>
                <w:left w:val="none" w:sz="0" w:space="0" w:color="auto"/>
                <w:bottom w:val="none" w:sz="0" w:space="0" w:color="auto"/>
                <w:right w:val="none" w:sz="0" w:space="0" w:color="auto"/>
              </w:pBdr>
              <w:jc w:val="center"/>
            </w:pPr>
            <w:r>
              <w:rPr>
                <w:sz w:val="24"/>
                <w:szCs w:val="24"/>
              </w:rPr>
              <w:t>12.2005 г.</w:t>
            </w:r>
          </w:p>
        </w:tc>
        <w:tc>
          <w:tcPr>
            <w:tcW w:w="1559" w:type="dxa"/>
            <w:vAlign w:val="center"/>
          </w:tcPr>
          <w:p w:rsidR="00EF076F" w:rsidRDefault="00EF076F">
            <w:pPr>
              <w:widowControl/>
              <w:pBdr>
                <w:top w:val="none" w:sz="0" w:space="0" w:color="auto"/>
                <w:left w:val="none" w:sz="0" w:space="0" w:color="auto"/>
                <w:bottom w:val="none" w:sz="0" w:space="0" w:color="auto"/>
                <w:right w:val="none" w:sz="0" w:space="0" w:color="auto"/>
              </w:pBdr>
              <w:jc w:val="center"/>
            </w:pPr>
            <w:r>
              <w:rPr>
                <w:sz w:val="24"/>
                <w:szCs w:val="24"/>
              </w:rPr>
              <w:t>09.2011 г.</w:t>
            </w:r>
          </w:p>
        </w:tc>
        <w:tc>
          <w:tcPr>
            <w:tcW w:w="6237" w:type="dxa"/>
            <w:vAlign w:val="center"/>
          </w:tcPr>
          <w:p w:rsidR="00EF076F" w:rsidRDefault="00EF076F">
            <w:pPr>
              <w:widowControl/>
              <w:pBdr>
                <w:top w:val="none" w:sz="0" w:space="0" w:color="auto"/>
                <w:left w:val="none" w:sz="0" w:space="0" w:color="auto"/>
                <w:bottom w:val="none" w:sz="0" w:space="0" w:color="auto"/>
                <w:right w:val="none" w:sz="0" w:space="0" w:color="auto"/>
              </w:pBdr>
              <w:jc w:val="center"/>
              <w:rPr>
                <w:sz w:val="24"/>
                <w:szCs w:val="24"/>
              </w:rPr>
            </w:pPr>
            <w:r>
              <w:rPr>
                <w:sz w:val="24"/>
                <w:szCs w:val="24"/>
              </w:rPr>
              <w:t>Доцент кафедры электроники</w:t>
            </w:r>
          </w:p>
        </w:tc>
      </w:tr>
      <w:tr w:rsidR="00EF076F" w:rsidTr="00312564">
        <w:tblPrEx>
          <w:tblCellMar>
            <w:top w:w="0" w:type="dxa"/>
            <w:bottom w:w="0" w:type="dxa"/>
          </w:tblCellMar>
        </w:tblPrEx>
        <w:trPr>
          <w:trHeight w:val="365"/>
          <w:jc w:val="right"/>
        </w:trPr>
        <w:tc>
          <w:tcPr>
            <w:tcW w:w="9464" w:type="dxa"/>
            <w:gridSpan w:val="3"/>
            <w:vAlign w:val="center"/>
          </w:tcPr>
          <w:p w:rsidR="00EF076F" w:rsidRDefault="00EF076F">
            <w:pPr>
              <w:widowControl/>
              <w:pBdr>
                <w:top w:val="none" w:sz="0" w:space="0" w:color="auto"/>
                <w:left w:val="none" w:sz="0" w:space="0" w:color="auto"/>
                <w:bottom w:val="none" w:sz="0" w:space="0" w:color="auto"/>
                <w:right w:val="none" w:sz="0" w:space="0" w:color="auto"/>
              </w:pBdr>
              <w:jc w:val="center"/>
              <w:rPr>
                <w:sz w:val="24"/>
                <w:szCs w:val="24"/>
              </w:rPr>
            </w:pPr>
            <w:r>
              <w:rPr>
                <w:sz w:val="24"/>
                <w:szCs w:val="24"/>
              </w:rPr>
              <w:t>ФГАОУ ВО «Дальневосточный федеральный университет»</w:t>
            </w:r>
          </w:p>
        </w:tc>
      </w:tr>
      <w:tr w:rsidR="00EF076F">
        <w:tblPrEx>
          <w:tblCellMar>
            <w:top w:w="0" w:type="dxa"/>
            <w:bottom w:w="0" w:type="dxa"/>
          </w:tblCellMar>
        </w:tblPrEx>
        <w:trPr>
          <w:trHeight w:val="465"/>
          <w:jc w:val="right"/>
        </w:trPr>
        <w:tc>
          <w:tcPr>
            <w:tcW w:w="1668" w:type="dxa"/>
            <w:vAlign w:val="center"/>
          </w:tcPr>
          <w:p w:rsidR="00EF076F" w:rsidRDefault="00EF076F">
            <w:pPr>
              <w:widowControl/>
              <w:pBdr>
                <w:top w:val="none" w:sz="0" w:space="0" w:color="auto"/>
                <w:left w:val="none" w:sz="0" w:space="0" w:color="auto"/>
                <w:bottom w:val="none" w:sz="0" w:space="0" w:color="auto"/>
                <w:right w:val="none" w:sz="0" w:space="0" w:color="auto"/>
              </w:pBdr>
              <w:jc w:val="center"/>
            </w:pPr>
            <w:r>
              <w:rPr>
                <w:sz w:val="24"/>
                <w:szCs w:val="24"/>
              </w:rPr>
              <w:t>09.2011 г.</w:t>
            </w:r>
          </w:p>
        </w:tc>
        <w:tc>
          <w:tcPr>
            <w:tcW w:w="1559" w:type="dxa"/>
            <w:vAlign w:val="center"/>
          </w:tcPr>
          <w:p w:rsidR="00EF076F" w:rsidRDefault="00EF076F">
            <w:pPr>
              <w:widowControl/>
              <w:pBdr>
                <w:top w:val="none" w:sz="0" w:space="0" w:color="auto"/>
                <w:left w:val="none" w:sz="0" w:space="0" w:color="auto"/>
                <w:bottom w:val="none" w:sz="0" w:space="0" w:color="auto"/>
                <w:right w:val="none" w:sz="0" w:space="0" w:color="auto"/>
              </w:pBdr>
              <w:jc w:val="center"/>
            </w:pPr>
            <w:r>
              <w:rPr>
                <w:sz w:val="24"/>
                <w:szCs w:val="24"/>
              </w:rPr>
              <w:t>07.2020 г.</w:t>
            </w:r>
          </w:p>
        </w:tc>
        <w:tc>
          <w:tcPr>
            <w:tcW w:w="6237" w:type="dxa"/>
            <w:vAlign w:val="center"/>
          </w:tcPr>
          <w:p w:rsidR="00EF076F" w:rsidRDefault="00EF076F">
            <w:pPr>
              <w:widowControl/>
              <w:pBdr>
                <w:top w:val="none" w:sz="0" w:space="0" w:color="auto"/>
                <w:left w:val="none" w:sz="0" w:space="0" w:color="auto"/>
                <w:bottom w:val="none" w:sz="0" w:space="0" w:color="auto"/>
                <w:right w:val="none" w:sz="0" w:space="0" w:color="auto"/>
              </w:pBdr>
              <w:jc w:val="center"/>
              <w:rPr>
                <w:sz w:val="24"/>
                <w:szCs w:val="24"/>
              </w:rPr>
            </w:pPr>
            <w:r>
              <w:rPr>
                <w:sz w:val="24"/>
                <w:szCs w:val="24"/>
              </w:rPr>
              <w:t>Доцент кафедры компьютерных наук</w:t>
            </w:r>
          </w:p>
        </w:tc>
      </w:tr>
      <w:tr w:rsidR="00EF076F">
        <w:tblPrEx>
          <w:tblCellMar>
            <w:top w:w="0" w:type="dxa"/>
            <w:bottom w:w="0" w:type="dxa"/>
          </w:tblCellMar>
        </w:tblPrEx>
        <w:trPr>
          <w:trHeight w:val="465"/>
          <w:jc w:val="right"/>
        </w:trPr>
        <w:tc>
          <w:tcPr>
            <w:tcW w:w="1668" w:type="dxa"/>
            <w:vAlign w:val="center"/>
          </w:tcPr>
          <w:p w:rsidR="00EF076F" w:rsidRDefault="00EF076F">
            <w:pPr>
              <w:widowControl/>
              <w:pBdr>
                <w:top w:val="none" w:sz="0" w:space="0" w:color="auto"/>
                <w:left w:val="none" w:sz="0" w:space="0" w:color="auto"/>
                <w:bottom w:val="none" w:sz="0" w:space="0" w:color="auto"/>
                <w:right w:val="none" w:sz="0" w:space="0" w:color="auto"/>
              </w:pBdr>
              <w:jc w:val="center"/>
              <w:rPr>
                <w:sz w:val="24"/>
                <w:szCs w:val="24"/>
              </w:rPr>
            </w:pPr>
            <w:r>
              <w:rPr>
                <w:sz w:val="24"/>
                <w:szCs w:val="24"/>
              </w:rPr>
              <w:t>07.2020 г.</w:t>
            </w:r>
          </w:p>
        </w:tc>
        <w:tc>
          <w:tcPr>
            <w:tcW w:w="1559" w:type="dxa"/>
            <w:vAlign w:val="center"/>
          </w:tcPr>
          <w:p w:rsidR="00EF076F" w:rsidRDefault="00EF076F">
            <w:pPr>
              <w:widowControl/>
              <w:pBdr>
                <w:top w:val="none" w:sz="0" w:space="0" w:color="auto"/>
                <w:left w:val="none" w:sz="0" w:space="0" w:color="auto"/>
                <w:bottom w:val="none" w:sz="0" w:space="0" w:color="auto"/>
                <w:right w:val="none" w:sz="0" w:space="0" w:color="auto"/>
              </w:pBdr>
              <w:jc w:val="center"/>
              <w:rPr>
                <w:sz w:val="24"/>
                <w:szCs w:val="24"/>
              </w:rPr>
            </w:pPr>
            <w:r>
              <w:rPr>
                <w:sz w:val="24"/>
                <w:szCs w:val="24"/>
              </w:rPr>
              <w:t>05.2023 г.</w:t>
            </w:r>
          </w:p>
        </w:tc>
        <w:tc>
          <w:tcPr>
            <w:tcW w:w="6237" w:type="dxa"/>
            <w:vAlign w:val="center"/>
          </w:tcPr>
          <w:p w:rsidR="00EF076F" w:rsidRDefault="00EF076F">
            <w:pPr>
              <w:widowControl/>
              <w:pBdr>
                <w:top w:val="none" w:sz="0" w:space="0" w:color="auto"/>
                <w:left w:val="none" w:sz="0" w:space="0" w:color="auto"/>
                <w:bottom w:val="none" w:sz="0" w:space="0" w:color="auto"/>
                <w:right w:val="none" w:sz="0" w:space="0" w:color="auto"/>
              </w:pBdr>
              <w:jc w:val="center"/>
              <w:rPr>
                <w:sz w:val="24"/>
                <w:szCs w:val="24"/>
              </w:rPr>
            </w:pPr>
            <w:r>
              <w:rPr>
                <w:sz w:val="24"/>
                <w:szCs w:val="24"/>
              </w:rPr>
              <w:t>Проректор по научной работе</w:t>
            </w:r>
          </w:p>
        </w:tc>
      </w:tr>
      <w:tr w:rsidR="00EF076F" w:rsidTr="00312564">
        <w:tblPrEx>
          <w:tblCellMar>
            <w:top w:w="0" w:type="dxa"/>
            <w:bottom w:w="0" w:type="dxa"/>
          </w:tblCellMar>
        </w:tblPrEx>
        <w:trPr>
          <w:trHeight w:val="357"/>
          <w:jc w:val="right"/>
        </w:trPr>
        <w:tc>
          <w:tcPr>
            <w:tcW w:w="9464" w:type="dxa"/>
            <w:gridSpan w:val="3"/>
            <w:vAlign w:val="center"/>
          </w:tcPr>
          <w:p w:rsidR="00EF076F" w:rsidRDefault="00EF076F">
            <w:pPr>
              <w:widowControl/>
              <w:pBdr>
                <w:top w:val="none" w:sz="0" w:space="0" w:color="auto"/>
                <w:left w:val="none" w:sz="0" w:space="0" w:color="auto"/>
                <w:bottom w:val="none" w:sz="0" w:space="0" w:color="auto"/>
                <w:right w:val="none" w:sz="0" w:space="0" w:color="auto"/>
              </w:pBdr>
              <w:jc w:val="center"/>
              <w:rPr>
                <w:sz w:val="24"/>
                <w:szCs w:val="24"/>
              </w:rPr>
            </w:pPr>
            <w:r>
              <w:rPr>
                <w:sz w:val="24"/>
                <w:szCs w:val="24"/>
              </w:rPr>
              <w:t>ФГБОУ ВО «Сахалинский государственный университет»</w:t>
            </w:r>
          </w:p>
        </w:tc>
      </w:tr>
      <w:tr w:rsidR="00EF076F">
        <w:tblPrEx>
          <w:tblCellMar>
            <w:top w:w="0" w:type="dxa"/>
            <w:bottom w:w="0" w:type="dxa"/>
          </w:tblCellMar>
        </w:tblPrEx>
        <w:trPr>
          <w:trHeight w:val="465"/>
          <w:jc w:val="right"/>
        </w:trPr>
        <w:tc>
          <w:tcPr>
            <w:tcW w:w="1668" w:type="dxa"/>
            <w:vAlign w:val="center"/>
          </w:tcPr>
          <w:p w:rsidR="00EF076F" w:rsidRDefault="00EF076F">
            <w:pPr>
              <w:widowControl/>
              <w:pBdr>
                <w:top w:val="none" w:sz="0" w:space="0" w:color="auto"/>
                <w:left w:val="none" w:sz="0" w:space="0" w:color="auto"/>
                <w:bottom w:val="none" w:sz="0" w:space="0" w:color="auto"/>
                <w:right w:val="none" w:sz="0" w:space="0" w:color="auto"/>
              </w:pBdr>
              <w:jc w:val="center"/>
            </w:pPr>
            <w:r>
              <w:rPr>
                <w:sz w:val="24"/>
                <w:szCs w:val="24"/>
              </w:rPr>
              <w:t>05.2023 г.</w:t>
            </w:r>
          </w:p>
        </w:tc>
        <w:tc>
          <w:tcPr>
            <w:tcW w:w="1559" w:type="dxa"/>
            <w:vAlign w:val="center"/>
          </w:tcPr>
          <w:p w:rsidR="00EF076F" w:rsidRDefault="00EF076F">
            <w:pPr>
              <w:widowControl/>
              <w:pBdr>
                <w:top w:val="none" w:sz="0" w:space="0" w:color="auto"/>
                <w:left w:val="none" w:sz="0" w:space="0" w:color="auto"/>
                <w:bottom w:val="none" w:sz="0" w:space="0" w:color="auto"/>
                <w:right w:val="none" w:sz="0" w:space="0" w:color="auto"/>
              </w:pBdr>
              <w:jc w:val="center"/>
            </w:pPr>
            <w:r>
              <w:rPr>
                <w:sz w:val="24"/>
                <w:szCs w:val="24"/>
              </w:rPr>
              <w:t>н. в.</w:t>
            </w:r>
          </w:p>
        </w:tc>
        <w:tc>
          <w:tcPr>
            <w:tcW w:w="6237" w:type="dxa"/>
            <w:vAlign w:val="center"/>
          </w:tcPr>
          <w:p w:rsidR="00EF076F" w:rsidRDefault="00EF076F">
            <w:pPr>
              <w:widowControl/>
              <w:pBdr>
                <w:top w:val="none" w:sz="0" w:space="0" w:color="auto"/>
                <w:left w:val="none" w:sz="0" w:space="0" w:color="auto"/>
                <w:bottom w:val="none" w:sz="0" w:space="0" w:color="auto"/>
                <w:right w:val="none" w:sz="0" w:space="0" w:color="auto"/>
              </w:pBdr>
              <w:jc w:val="center"/>
              <w:rPr>
                <w:sz w:val="24"/>
                <w:szCs w:val="24"/>
              </w:rPr>
            </w:pPr>
            <w:r>
              <w:rPr>
                <w:sz w:val="24"/>
                <w:szCs w:val="24"/>
              </w:rPr>
              <w:t>Исполняющий обязанности ректора</w:t>
            </w:r>
          </w:p>
        </w:tc>
      </w:tr>
    </w:tbl>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12.</w:t>
      </w:r>
      <w:r>
        <w:rPr>
          <w:sz w:val="24"/>
          <w:szCs w:val="24"/>
          <w:lang w:val="en-US"/>
        </w:rPr>
        <w:t> </w:t>
      </w:r>
      <w:r>
        <w:rPr>
          <w:b/>
          <w:sz w:val="24"/>
          <w:szCs w:val="24"/>
        </w:rPr>
        <w:t>Сведения о стаже и характере управленческой, а также научно-педагогической деятельности</w:t>
      </w:r>
      <w:r>
        <w:rPr>
          <w:sz w:val="24"/>
          <w:szCs w:val="24"/>
        </w:rPr>
        <w:t>.</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 xml:space="preserve">Стаж управленческой деятельности – </w:t>
      </w:r>
      <w:r w:rsidR="00312564" w:rsidRPr="00312564">
        <w:rPr>
          <w:sz w:val="24"/>
          <w:szCs w:val="24"/>
        </w:rPr>
        <w:t>3</w:t>
      </w:r>
      <w:r>
        <w:rPr>
          <w:sz w:val="24"/>
          <w:szCs w:val="24"/>
        </w:rPr>
        <w:t xml:space="preserve"> </w:t>
      </w:r>
      <w:r w:rsidR="00312564">
        <w:rPr>
          <w:sz w:val="24"/>
          <w:szCs w:val="24"/>
        </w:rPr>
        <w:t>г</w:t>
      </w:r>
      <w:r>
        <w:rPr>
          <w:sz w:val="24"/>
          <w:szCs w:val="24"/>
        </w:rPr>
        <w:t xml:space="preserve">. </w:t>
      </w:r>
      <w:r w:rsidR="00312564">
        <w:rPr>
          <w:sz w:val="24"/>
          <w:szCs w:val="24"/>
        </w:rPr>
        <w:t>7</w:t>
      </w:r>
      <w:r>
        <w:rPr>
          <w:sz w:val="24"/>
          <w:szCs w:val="24"/>
        </w:rPr>
        <w:t xml:space="preserve"> м. (в должностях: проректор по научной работе, исполняющий обязанности ректора); стаж научно-педагогической деятельности – 18 л. 1 м.</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13.</w:t>
      </w:r>
      <w:r>
        <w:rPr>
          <w:sz w:val="24"/>
          <w:szCs w:val="24"/>
          <w:lang w:val="en-US"/>
        </w:rPr>
        <w:t> </w:t>
      </w:r>
      <w:r>
        <w:rPr>
          <w:b/>
          <w:sz w:val="24"/>
          <w:szCs w:val="24"/>
        </w:rPr>
        <w:t>Позиция исполнительного органа государственной власти субъекта Российской Федерации (при наличии</w:t>
      </w:r>
      <w:r>
        <w:rPr>
          <w:sz w:val="24"/>
          <w:szCs w:val="24"/>
        </w:rPr>
        <w:t>).</w:t>
      </w:r>
    </w:p>
    <w:p w:rsidR="00EF076F" w:rsidRDefault="00CD581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Поддерживает</w:t>
      </w:r>
      <w:r w:rsidR="00EF076F">
        <w:rPr>
          <w:sz w:val="24"/>
          <w:szCs w:val="24"/>
        </w:rPr>
        <w:t>.</w:t>
      </w:r>
    </w:p>
    <w:p w:rsidR="00EF076F" w:rsidRDefault="00EF076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14.</w:t>
      </w:r>
      <w:r>
        <w:rPr>
          <w:sz w:val="24"/>
          <w:szCs w:val="24"/>
          <w:lang w:val="en-US"/>
        </w:rPr>
        <w:t> </w:t>
      </w:r>
      <w:r>
        <w:rPr>
          <w:b/>
          <w:sz w:val="24"/>
          <w:szCs w:val="24"/>
        </w:rPr>
        <w:t>Позиция совета ректоров высших учебных заведений субъекта Российской Федерации (при наличии)</w:t>
      </w:r>
      <w:r>
        <w:rPr>
          <w:sz w:val="24"/>
          <w:szCs w:val="24"/>
        </w:rPr>
        <w:t>.</w:t>
      </w:r>
    </w:p>
    <w:p w:rsidR="00EF076F" w:rsidRDefault="00CD581F">
      <w:pPr>
        <w:widowControl/>
        <w:pBdr>
          <w:top w:val="none" w:sz="0" w:space="0" w:color="auto"/>
          <w:left w:val="none" w:sz="0" w:space="0" w:color="auto"/>
          <w:bottom w:val="none" w:sz="0" w:space="0" w:color="auto"/>
          <w:right w:val="none" w:sz="0" w:space="0" w:color="auto"/>
        </w:pBdr>
        <w:spacing w:line="23" w:lineRule="atLeast"/>
        <w:ind w:firstLine="567"/>
        <w:jc w:val="both"/>
        <w:rPr>
          <w:sz w:val="24"/>
          <w:szCs w:val="24"/>
        </w:rPr>
      </w:pPr>
      <w:r>
        <w:rPr>
          <w:sz w:val="24"/>
          <w:szCs w:val="24"/>
        </w:rPr>
        <w:t>Поддерживает</w:t>
      </w:r>
      <w:r w:rsidR="00EF076F">
        <w:rPr>
          <w:sz w:val="24"/>
          <w:szCs w:val="24"/>
        </w:rPr>
        <w:t>.</w:t>
      </w:r>
    </w:p>
    <w:p w:rsidR="00EF076F" w:rsidRDefault="00EF076F">
      <w:pPr>
        <w:widowControl/>
        <w:pBdr>
          <w:top w:val="none" w:sz="0" w:space="0" w:color="auto"/>
          <w:left w:val="none" w:sz="0" w:space="0" w:color="auto"/>
          <w:bottom w:val="none" w:sz="0" w:space="0" w:color="auto"/>
          <w:right w:val="none" w:sz="0" w:space="0" w:color="auto"/>
        </w:pBdr>
        <w:ind w:firstLine="567"/>
        <w:jc w:val="both"/>
        <w:rPr>
          <w:sz w:val="24"/>
          <w:szCs w:val="24"/>
        </w:rPr>
      </w:pPr>
      <w:r>
        <w:rPr>
          <w:sz w:val="24"/>
          <w:szCs w:val="24"/>
        </w:rPr>
        <w:t>15.</w:t>
      </w:r>
      <w:r>
        <w:rPr>
          <w:sz w:val="24"/>
          <w:szCs w:val="24"/>
          <w:lang w:val="en-US"/>
        </w:rPr>
        <w:t> </w:t>
      </w:r>
      <w:r>
        <w:rPr>
          <w:b/>
          <w:sz w:val="24"/>
          <w:szCs w:val="24"/>
        </w:rPr>
        <w:t>Рекомендации структурного подразделения образовательной организации, выдвинувшего кандидатуру (либо указание на самовыдвижение), или рекомендации структурного подразделения Министерства, выдвинувшего кандидатуру</w:t>
      </w:r>
      <w:r>
        <w:rPr>
          <w:sz w:val="24"/>
          <w:szCs w:val="24"/>
        </w:rPr>
        <w:t>.</w:t>
      </w:r>
    </w:p>
    <w:p w:rsidR="00EF076F" w:rsidRDefault="00EF076F" w:rsidP="007D117C">
      <w:pPr>
        <w:widowControl/>
        <w:pBdr>
          <w:top w:val="none" w:sz="0" w:space="0" w:color="auto"/>
          <w:left w:val="none" w:sz="0" w:space="0" w:color="auto"/>
          <w:bottom w:val="none" w:sz="0" w:space="0" w:color="auto"/>
          <w:right w:val="none" w:sz="0" w:space="0" w:color="auto"/>
        </w:pBdr>
        <w:spacing w:after="240" w:line="23" w:lineRule="atLeast"/>
        <w:ind w:firstLine="567"/>
        <w:jc w:val="both"/>
      </w:pPr>
      <w:r>
        <w:rPr>
          <w:sz w:val="24"/>
          <w:szCs w:val="24"/>
        </w:rPr>
        <w:t>Институт филологии, истории и востоковедения; Институт естественный наук и техносферной безопасности; Институт психологии и педагогики; Технический нефтегазовый институт; Политехнический колледж; Южно-Сахалинский педагогический колледж; Охинский филиал; Александровск-Сахалинский колледж (филиал).</w:t>
      </w:r>
    </w:p>
    <w:sectPr w:rsidR="00EF076F">
      <w:headerReference w:type="default" r:id="rId7"/>
      <w:pgSz w:w="11906" w:h="16838"/>
      <w:pgMar w:top="851" w:right="851" w:bottom="1134" w:left="1134" w:header="720" w:footer="720" w:gutter="0"/>
      <w:paperSrc w:first="1" w:other="1"/>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95D" w:rsidRDefault="0016195D">
      <w:pPr>
        <w:pBdr>
          <w:top w:val="none" w:sz="0" w:space="0" w:color="auto"/>
          <w:left w:val="none" w:sz="0" w:space="0" w:color="auto"/>
          <w:bottom w:val="none" w:sz="0" w:space="0" w:color="auto"/>
          <w:right w:val="none" w:sz="0" w:space="0" w:color="auto"/>
        </w:pBdr>
      </w:pPr>
      <w:r>
        <w:separator/>
      </w:r>
    </w:p>
  </w:endnote>
  <w:endnote w:type="continuationSeparator" w:id="0">
    <w:p w:rsidR="0016195D" w:rsidRDefault="0016195D">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95D" w:rsidRDefault="0016195D">
      <w:pPr>
        <w:pBdr>
          <w:top w:val="none" w:sz="0" w:space="0" w:color="auto"/>
          <w:left w:val="none" w:sz="0" w:space="0" w:color="auto"/>
          <w:bottom w:val="none" w:sz="0" w:space="0" w:color="auto"/>
          <w:right w:val="none" w:sz="0" w:space="0" w:color="auto"/>
        </w:pBdr>
      </w:pPr>
      <w:r>
        <w:separator/>
      </w:r>
    </w:p>
  </w:footnote>
  <w:footnote w:type="continuationSeparator" w:id="0">
    <w:p w:rsidR="0016195D" w:rsidRDefault="0016195D">
      <w:pPr>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76F" w:rsidRDefault="00EF076F">
    <w:pPr>
      <w:pStyle w:val="a5"/>
      <w:widowControl/>
      <w:pBdr>
        <w:top w:val="none" w:sz="0" w:space="0" w:color="auto"/>
        <w:left w:val="none" w:sz="0" w:space="0" w:color="auto"/>
        <w:bottom w:val="none" w:sz="0" w:space="0" w:color="auto"/>
        <w:right w:val="none" w:sz="0" w:space="0" w:color="auto"/>
      </w:pBdr>
      <w:jc w:val="center"/>
      <w:rPr>
        <w:sz w:val="24"/>
        <w:szCs w:val="24"/>
      </w:rPr>
    </w:pPr>
    <w:r>
      <w:rPr>
        <w:noProof/>
        <w:sz w:val="24"/>
        <w:szCs w:val="24"/>
      </w:rPr>
      <w:fldChar w:fldCharType="begin"/>
    </w:r>
    <w:r>
      <w:rPr>
        <w:noProof/>
        <w:sz w:val="24"/>
        <w:szCs w:val="24"/>
      </w:rPr>
      <w:instrText>PAGE   \* MERGEFORMAT</w:instrText>
    </w:r>
    <w:r>
      <w:rPr>
        <w:noProof/>
        <w:sz w:val="24"/>
        <w:szCs w:val="24"/>
      </w:rPr>
      <w:fldChar w:fldCharType="separate"/>
    </w:r>
    <w:r w:rsidR="00C42162">
      <w:rPr>
        <w:noProof/>
        <w:sz w:val="24"/>
        <w:szCs w:val="24"/>
      </w:rPr>
      <w:t>2</w:t>
    </w:r>
    <w:r>
      <w:rPr>
        <w:noProof/>
        <w:sz w:val="24"/>
        <w:szCs w:val="24"/>
      </w:rPr>
      <w:fldChar w:fldCharType="end"/>
    </w:r>
  </w:p>
  <w:p w:rsidR="00EF076F" w:rsidRDefault="00EF076F">
    <w:pPr>
      <w:pStyle w:val="a5"/>
      <w:widowControl/>
      <w:pBdr>
        <w:top w:val="none" w:sz="0" w:space="0" w:color="auto"/>
        <w:left w:val="none" w:sz="0" w:space="0" w:color="auto"/>
        <w:bottom w:val="none" w:sz="0" w:space="0" w:color="auto"/>
        <w:right w:val="none" w:sz="0" w:space="0" w:color="auto"/>
      </w:pBdr>
      <w:jc w:val="center"/>
      <w:rPr>
        <w:sz w:val="24"/>
        <w:szCs w:val="24"/>
      </w:rPr>
    </w:pPr>
  </w:p>
  <w:p w:rsidR="00EF076F" w:rsidRDefault="00EF076F">
    <w:pPr>
      <w:pStyle w:val="a5"/>
      <w:widowControl/>
      <w:pBdr>
        <w:top w:val="none" w:sz="0" w:space="0" w:color="auto"/>
        <w:left w:val="none" w:sz="0" w:space="0" w:color="auto"/>
        <w:bottom w:val="none" w:sz="0" w:space="0" w:color="auto"/>
        <w:right w:val="none" w:sz="0" w:space="0" w:color="auto"/>
      </w:pBdr>
      <w:jc w:val="right"/>
      <w:rPr>
        <w:b/>
        <w:bCs/>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64"/>
    <w:rsid w:val="0016195D"/>
    <w:rsid w:val="00312564"/>
    <w:rsid w:val="00512AEB"/>
    <w:rsid w:val="007D117C"/>
    <w:rsid w:val="00A55CF6"/>
    <w:rsid w:val="00C42162"/>
    <w:rsid w:val="00CD581F"/>
    <w:rsid w:val="00EF0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0883CA-DECC-4B01-B5F9-BD683969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4" w:space="0" w:color="auto"/>
        <w:left w:val="none" w:sz="4" w:space="0" w:color="auto"/>
        <w:bottom w:val="none" w:sz="4" w:space="0" w:color="auto"/>
        <w:right w:val="none" w:sz="4" w:space="0" w:color="auto"/>
      </w:pBdr>
      <w:autoSpaceDE w:val="0"/>
      <w:autoSpaceDN w:val="0"/>
      <w:adjustRightInd w:val="0"/>
      <w:spacing w:after="0" w:line="240" w:lineRule="auto"/>
    </w:pPr>
    <w:rPr>
      <w:rFonts w:ascii="Times New Roman" w:hAnsi="Times New Roman"/>
      <w:sz w:val="20"/>
      <w:szCs w:val="20"/>
    </w:rPr>
  </w:style>
  <w:style w:type="paragraph" w:styleId="1">
    <w:name w:val="heading 1"/>
    <w:basedOn w:val="a"/>
    <w:next w:val="a"/>
    <w:link w:val="10"/>
    <w:uiPriority w:val="9"/>
    <w:qFormat/>
    <w:pPr>
      <w:keepNext/>
      <w:keepLines/>
      <w:pBdr>
        <w:top w:val="none" w:sz="0" w:space="0" w:color="auto"/>
        <w:left w:val="none" w:sz="0" w:space="0" w:color="auto"/>
        <w:bottom w:val="none" w:sz="0" w:space="0" w:color="auto"/>
        <w:right w:val="none" w:sz="0" w:space="0" w:color="auto"/>
      </w:pBdr>
      <w:spacing w:before="480"/>
      <w:outlineLvl w:val="0"/>
    </w:pPr>
    <w:rPr>
      <w:rFonts w:asciiTheme="majorHAnsi" w:eastAsiaTheme="majorEastAsia" w:hAnsiTheme="majorHAnsi"/>
      <w:b/>
      <w:bCs/>
      <w:color w:val="365F91" w:themeColor="accent1" w:themeShade="BF"/>
      <w:sz w:val="28"/>
      <w:szCs w:val="28"/>
    </w:rPr>
  </w:style>
  <w:style w:type="paragraph" w:styleId="2">
    <w:name w:val="heading 2"/>
    <w:basedOn w:val="a"/>
    <w:next w:val="a"/>
    <w:link w:val="20"/>
    <w:uiPriority w:val="9"/>
    <w:semiHidden/>
    <w:unhideWhenUsed/>
    <w:qFormat/>
    <w:pPr>
      <w:keepNext/>
      <w:keepLines/>
      <w:pBdr>
        <w:top w:val="none" w:sz="0" w:space="0" w:color="auto"/>
        <w:left w:val="none" w:sz="0" w:space="0" w:color="auto"/>
        <w:bottom w:val="none" w:sz="0" w:space="0" w:color="auto"/>
        <w:right w:val="none" w:sz="0" w:space="0" w:color="auto"/>
      </w:pBdr>
      <w:spacing w:before="200"/>
      <w:outlineLvl w:val="1"/>
    </w:pPr>
    <w:rPr>
      <w:rFonts w:asciiTheme="majorHAnsi" w:eastAsiaTheme="majorEastAsia" w:hAnsiTheme="majorHAnsi"/>
      <w:b/>
      <w:bCs/>
      <w:color w:val="4F81BD" w:themeColor="accent1"/>
      <w:sz w:val="26"/>
      <w:szCs w:val="26"/>
    </w:rPr>
  </w:style>
  <w:style w:type="paragraph" w:styleId="3">
    <w:name w:val="heading 3"/>
    <w:basedOn w:val="a"/>
    <w:next w:val="a"/>
    <w:link w:val="30"/>
    <w:uiPriority w:val="9"/>
    <w:semiHidden/>
    <w:unhideWhenUsed/>
    <w:qFormat/>
    <w:pPr>
      <w:keepNext/>
      <w:keepLines/>
      <w:pBdr>
        <w:top w:val="none" w:sz="0" w:space="0" w:color="auto"/>
        <w:left w:val="none" w:sz="0" w:space="0" w:color="auto"/>
        <w:bottom w:val="none" w:sz="0" w:space="0" w:color="auto"/>
        <w:right w:val="none" w:sz="0" w:space="0" w:color="auto"/>
      </w:pBdr>
      <w:spacing w:before="200"/>
      <w:outlineLvl w:val="2"/>
    </w:pPr>
    <w:rPr>
      <w:rFonts w:asciiTheme="majorHAnsi" w:eastAsiaTheme="majorEastAsia" w:hAnsiTheme="majorHAnsi"/>
      <w:b/>
      <w:bCs/>
      <w:color w:val="4F81BD" w:themeColor="accent1"/>
      <w:sz w:val="24"/>
      <w:szCs w:val="24"/>
    </w:rPr>
  </w:style>
  <w:style w:type="paragraph" w:styleId="4">
    <w:name w:val="heading 4"/>
    <w:basedOn w:val="a"/>
    <w:next w:val="a"/>
    <w:link w:val="40"/>
    <w:uiPriority w:val="9"/>
    <w:semiHidden/>
    <w:unhideWhenUsed/>
    <w:qFormat/>
    <w:pPr>
      <w:keepNext/>
      <w:keepLines/>
      <w:pBdr>
        <w:top w:val="none" w:sz="0" w:space="0" w:color="auto"/>
        <w:left w:val="none" w:sz="0" w:space="0" w:color="auto"/>
        <w:bottom w:val="none" w:sz="0" w:space="0" w:color="auto"/>
        <w:right w:val="none" w:sz="0" w:space="0" w:color="auto"/>
      </w:pBdr>
      <w:spacing w:before="200"/>
      <w:outlineLvl w:val="3"/>
    </w:pPr>
    <w:rPr>
      <w:rFonts w:asciiTheme="majorHAnsi" w:eastAsiaTheme="majorEastAsia" w:hAnsiTheme="majorHAnsi"/>
      <w:b/>
      <w:bCs/>
      <w:i/>
      <w:iCs/>
      <w:color w:val="4F81BD" w:themeColor="accent1"/>
      <w:sz w:val="24"/>
      <w:szCs w:val="24"/>
    </w:rPr>
  </w:style>
  <w:style w:type="paragraph" w:styleId="5">
    <w:name w:val="heading 5"/>
    <w:basedOn w:val="a"/>
    <w:next w:val="a"/>
    <w:link w:val="50"/>
    <w:uiPriority w:val="9"/>
    <w:semiHidden/>
    <w:unhideWhenUsed/>
    <w:qFormat/>
    <w:pPr>
      <w:keepNext/>
      <w:keepLines/>
      <w:pBdr>
        <w:top w:val="none" w:sz="0" w:space="0" w:color="auto"/>
        <w:left w:val="none" w:sz="0" w:space="0" w:color="auto"/>
        <w:bottom w:val="none" w:sz="0" w:space="0" w:color="auto"/>
        <w:right w:val="none" w:sz="0" w:space="0" w:color="auto"/>
      </w:pBdr>
      <w:spacing w:before="200"/>
      <w:outlineLvl w:val="4"/>
    </w:pPr>
    <w:rPr>
      <w:rFonts w:asciiTheme="majorHAnsi" w:eastAsiaTheme="majorEastAsia" w:hAnsiTheme="majorHAnsi"/>
      <w:color w:val="243F60" w:themeColor="accent1" w:themeShade="7F"/>
      <w:sz w:val="24"/>
      <w:szCs w:val="24"/>
    </w:rPr>
  </w:style>
  <w:style w:type="paragraph" w:styleId="6">
    <w:name w:val="heading 6"/>
    <w:basedOn w:val="a"/>
    <w:next w:val="a"/>
    <w:link w:val="60"/>
    <w:uiPriority w:val="9"/>
    <w:semiHidden/>
    <w:unhideWhenUsed/>
    <w:qFormat/>
    <w:pPr>
      <w:keepNext/>
      <w:keepLines/>
      <w:pBdr>
        <w:top w:val="none" w:sz="0" w:space="0" w:color="auto"/>
        <w:left w:val="none" w:sz="0" w:space="0" w:color="auto"/>
        <w:bottom w:val="none" w:sz="0" w:space="0" w:color="auto"/>
        <w:right w:val="none" w:sz="0" w:space="0" w:color="auto"/>
      </w:pBdr>
      <w:spacing w:before="200"/>
      <w:outlineLvl w:val="5"/>
    </w:pPr>
    <w:rPr>
      <w:rFonts w:asciiTheme="majorHAnsi" w:eastAsiaTheme="majorEastAsia" w:hAnsiTheme="majorHAnsi"/>
      <w:i/>
      <w:iCs/>
      <w:color w:val="243F60" w:themeColor="accent1" w:themeShade="7F"/>
      <w:sz w:val="24"/>
      <w:szCs w:val="24"/>
    </w:rPr>
  </w:style>
  <w:style w:type="paragraph" w:styleId="7">
    <w:name w:val="heading 7"/>
    <w:basedOn w:val="a"/>
    <w:next w:val="a"/>
    <w:link w:val="70"/>
    <w:uiPriority w:val="9"/>
    <w:semiHidden/>
    <w:unhideWhenUsed/>
    <w:qFormat/>
    <w:pPr>
      <w:keepNext/>
      <w:keepLines/>
      <w:pBdr>
        <w:top w:val="none" w:sz="0" w:space="0" w:color="auto"/>
        <w:left w:val="none" w:sz="0" w:space="0" w:color="auto"/>
        <w:bottom w:val="none" w:sz="0" w:space="0" w:color="auto"/>
        <w:right w:val="none" w:sz="0" w:space="0" w:color="auto"/>
      </w:pBdr>
      <w:spacing w:before="200"/>
      <w:outlineLvl w:val="6"/>
    </w:pPr>
    <w:rPr>
      <w:rFonts w:asciiTheme="majorHAnsi" w:eastAsiaTheme="majorEastAsia" w:hAnsiTheme="majorHAnsi"/>
      <w:i/>
      <w:iCs/>
      <w:color w:val="404040" w:themeColor="dark1" w:themeTint="BF"/>
      <w:sz w:val="24"/>
      <w:szCs w:val="24"/>
    </w:rPr>
  </w:style>
  <w:style w:type="paragraph" w:styleId="8">
    <w:name w:val="heading 8"/>
    <w:basedOn w:val="a"/>
    <w:next w:val="a"/>
    <w:link w:val="80"/>
    <w:uiPriority w:val="9"/>
    <w:semiHidden/>
    <w:unhideWhenUsed/>
    <w:qFormat/>
    <w:pPr>
      <w:keepNext/>
      <w:keepLines/>
      <w:pBdr>
        <w:top w:val="none" w:sz="0" w:space="0" w:color="auto"/>
        <w:left w:val="none" w:sz="0" w:space="0" w:color="auto"/>
        <w:bottom w:val="none" w:sz="0" w:space="0" w:color="auto"/>
        <w:right w:val="none" w:sz="0" w:space="0" w:color="auto"/>
      </w:pBdr>
      <w:spacing w:before="200"/>
      <w:outlineLvl w:val="7"/>
    </w:pPr>
    <w:rPr>
      <w:rFonts w:asciiTheme="majorHAnsi" w:eastAsiaTheme="majorEastAsia" w:hAnsiTheme="majorHAnsi"/>
      <w:color w:val="404040" w:themeColor="dark1" w:themeTint="BF"/>
    </w:rPr>
  </w:style>
  <w:style w:type="paragraph" w:styleId="9">
    <w:name w:val="heading 9"/>
    <w:basedOn w:val="a"/>
    <w:next w:val="a"/>
    <w:link w:val="90"/>
    <w:uiPriority w:val="9"/>
    <w:semiHidden/>
    <w:unhideWhenUsed/>
    <w:qFormat/>
    <w:pPr>
      <w:keepNext/>
      <w:keepLines/>
      <w:pBdr>
        <w:top w:val="none" w:sz="0" w:space="0" w:color="auto"/>
        <w:left w:val="none" w:sz="0" w:space="0" w:color="auto"/>
        <w:bottom w:val="none" w:sz="0" w:space="0" w:color="auto"/>
        <w:right w:val="none" w:sz="0" w:space="0" w:color="auto"/>
      </w:pBdr>
      <w:spacing w:before="200"/>
      <w:outlineLvl w:val="8"/>
    </w:pPr>
    <w:rPr>
      <w:rFonts w:asciiTheme="majorHAnsi" w:eastAsiaTheme="majorEastAsia" w:hAnsiTheme="majorHAnsi"/>
      <w:i/>
      <w:iCs/>
      <w:color w:val="404040" w:themeColor="dark1" w:themeTint="BF"/>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color w:val="365F91" w:themeColor="accent1" w:themeShade="BF"/>
      <w:sz w:val="28"/>
      <w:szCs w:val="28"/>
    </w:rPr>
  </w:style>
  <w:style w:type="character" w:customStyle="1" w:styleId="20">
    <w:name w:val="Заголовок 2 Знак"/>
    <w:basedOn w:val="a0"/>
    <w:link w:val="2"/>
    <w:uiPriority w:val="9"/>
    <w:locked/>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0"/>
    <w:link w:val="3"/>
    <w:uiPriority w:val="9"/>
    <w:locked/>
    <w:rPr>
      <w:rFonts w:asciiTheme="majorHAnsi" w:eastAsiaTheme="majorEastAsia" w:hAnsiTheme="majorHAnsi" w:cs="Times New Roman"/>
      <w:b/>
      <w:bCs/>
      <w:color w:val="4F81BD" w:themeColor="accent1"/>
    </w:rPr>
  </w:style>
  <w:style w:type="character" w:customStyle="1" w:styleId="40">
    <w:name w:val="Заголовок 4 Знак"/>
    <w:basedOn w:val="a0"/>
    <w:link w:val="4"/>
    <w:uiPriority w:val="9"/>
    <w:locked/>
    <w:rPr>
      <w:rFonts w:asciiTheme="majorHAnsi" w:eastAsiaTheme="majorEastAsia" w:hAnsiTheme="majorHAnsi" w:cs="Times New Roman"/>
      <w:b/>
      <w:bCs/>
      <w:i/>
      <w:iCs/>
      <w:color w:val="4F81BD" w:themeColor="accent1"/>
    </w:rPr>
  </w:style>
  <w:style w:type="character" w:customStyle="1" w:styleId="50">
    <w:name w:val="Заголовок 5 Знак"/>
    <w:basedOn w:val="a0"/>
    <w:link w:val="5"/>
    <w:uiPriority w:val="9"/>
    <w:locked/>
    <w:rPr>
      <w:rFonts w:asciiTheme="majorHAnsi" w:eastAsiaTheme="majorEastAsia" w:hAnsiTheme="majorHAnsi" w:cs="Times New Roman"/>
      <w:color w:val="243F60" w:themeColor="accent1" w:themeShade="7F"/>
    </w:rPr>
  </w:style>
  <w:style w:type="character" w:customStyle="1" w:styleId="60">
    <w:name w:val="Заголовок 6 Знак"/>
    <w:basedOn w:val="a0"/>
    <w:link w:val="6"/>
    <w:uiPriority w:val="9"/>
    <w:locked/>
    <w:rPr>
      <w:rFonts w:asciiTheme="majorHAnsi" w:eastAsiaTheme="majorEastAsia" w:hAnsiTheme="majorHAnsi" w:cs="Times New Roman"/>
      <w:i/>
      <w:iCs/>
      <w:color w:val="243F60" w:themeColor="accent1" w:themeShade="7F"/>
    </w:rPr>
  </w:style>
  <w:style w:type="character" w:customStyle="1" w:styleId="70">
    <w:name w:val="Заголовок 7 Знак"/>
    <w:basedOn w:val="a0"/>
    <w:link w:val="7"/>
    <w:uiPriority w:val="9"/>
    <w:locked/>
    <w:rPr>
      <w:rFonts w:asciiTheme="majorHAnsi" w:eastAsiaTheme="majorEastAsia" w:hAnsiTheme="majorHAnsi" w:cs="Times New Roman"/>
      <w:i/>
      <w:iCs/>
      <w:color w:val="404040" w:themeColor="dark1" w:themeTint="BF"/>
    </w:rPr>
  </w:style>
  <w:style w:type="character" w:customStyle="1" w:styleId="80">
    <w:name w:val="Заголовок 8 Знак"/>
    <w:basedOn w:val="a0"/>
    <w:link w:val="8"/>
    <w:uiPriority w:val="9"/>
    <w:locked/>
    <w:rPr>
      <w:rFonts w:asciiTheme="majorHAnsi" w:eastAsiaTheme="majorEastAsia" w:hAnsiTheme="majorHAnsi" w:cs="Times New Roman"/>
      <w:color w:val="404040" w:themeColor="dark1" w:themeTint="BF"/>
      <w:sz w:val="20"/>
      <w:szCs w:val="20"/>
    </w:rPr>
  </w:style>
  <w:style w:type="character" w:customStyle="1" w:styleId="90">
    <w:name w:val="Заголовок 9 Знак"/>
    <w:basedOn w:val="a0"/>
    <w:link w:val="9"/>
    <w:uiPriority w:val="9"/>
    <w:locked/>
    <w:rPr>
      <w:rFonts w:asciiTheme="majorHAnsi" w:eastAsiaTheme="majorEastAsia" w:hAnsiTheme="majorHAnsi" w:cs="Times New Roman"/>
      <w:i/>
      <w:iCs/>
      <w:color w:val="404040" w:themeColor="dark1" w:themeTint="BF"/>
      <w:sz w:val="20"/>
      <w:szCs w:val="20"/>
    </w:rPr>
  </w:style>
  <w:style w:type="paragraph" w:styleId="a3">
    <w:name w:val="Title"/>
    <w:basedOn w:val="a"/>
    <w:next w:val="a"/>
    <w:link w:val="a4"/>
    <w:uiPriority w:val="10"/>
    <w:qFormat/>
    <w:pPr>
      <w:pBdr>
        <w:top w:val="none" w:sz="0" w:space="0" w:color="auto"/>
        <w:left w:val="none" w:sz="0" w:space="0" w:color="auto"/>
        <w:bottom w:val="single" w:sz="8" w:space="4" w:color="4F81BD" w:themeColor="accent1"/>
        <w:right w:val="none" w:sz="0" w:space="0" w:color="auto"/>
      </w:pBdr>
      <w:spacing w:after="300"/>
      <w:contextualSpacing/>
    </w:pPr>
    <w:rPr>
      <w:rFonts w:asciiTheme="majorHAnsi" w:eastAsiaTheme="majorEastAsia" w:hAnsiTheme="majorHAnsi"/>
      <w:color w:val="17365D" w:themeColor="dark2" w:themeShade="BF"/>
      <w:spacing w:val="5"/>
      <w:sz w:val="52"/>
      <w:szCs w:val="52"/>
    </w:rPr>
  </w:style>
  <w:style w:type="paragraph" w:styleId="a5">
    <w:name w:val="header"/>
    <w:basedOn w:val="a"/>
    <w:link w:val="a6"/>
    <w:uiPriority w:val="99"/>
  </w:style>
  <w:style w:type="character" w:customStyle="1" w:styleId="a4">
    <w:name w:val="Заголовок Знак"/>
    <w:basedOn w:val="a0"/>
    <w:link w:val="a3"/>
    <w:uiPriority w:val="10"/>
    <w:locked/>
    <w:rPr>
      <w:rFonts w:asciiTheme="majorHAnsi" w:eastAsiaTheme="majorEastAsia" w:hAnsiTheme="majorHAnsi" w:cs="Times New Roman"/>
      <w:color w:val="17365D" w:themeColor="dark2" w:themeShade="BF"/>
      <w:spacing w:val="5"/>
      <w:sz w:val="52"/>
      <w:szCs w:val="52"/>
    </w:rPr>
  </w:style>
  <w:style w:type="character" w:customStyle="1" w:styleId="a6">
    <w:name w:val="Верхний колонтитул Знак"/>
    <w:basedOn w:val="a0"/>
    <w:link w:val="a5"/>
    <w:hidden/>
    <w:uiPriority w:val="99"/>
    <w:locked/>
    <w:rPr>
      <w:rFonts w:cs="Times New Roman"/>
      <w:sz w:val="20"/>
      <w:szCs w:val="20"/>
    </w:rPr>
  </w:style>
  <w:style w:type="paragraph" w:styleId="a7">
    <w:name w:val="footer"/>
    <w:basedOn w:val="a"/>
    <w:link w:val="a8"/>
    <w:uiPriority w:val="99"/>
  </w:style>
  <w:style w:type="character" w:customStyle="1" w:styleId="a8">
    <w:name w:val="Нижний колонтитул Знак"/>
    <w:basedOn w:val="a0"/>
    <w:link w:val="a7"/>
    <w:hidden/>
    <w:uiPriority w:val="99"/>
    <w:semiHidden/>
    <w:locked/>
    <w:rPr>
      <w:rFonts w:cs="Times New Roman"/>
      <w:sz w:val="20"/>
      <w:szCs w:val="20"/>
    </w:rPr>
  </w:style>
  <w:style w:type="paragraph" w:customStyle="1" w:styleId="ConsPlusNormal">
    <w:name w:val="ConsPlusNormal"/>
    <w:uiPriority w:val="99"/>
    <w:pPr>
      <w:widowControl w:val="0"/>
      <w:pBdr>
        <w:top w:val="none" w:sz="4" w:space="0" w:color="auto"/>
        <w:left w:val="none" w:sz="4" w:space="0" w:color="auto"/>
        <w:bottom w:val="none" w:sz="4" w:space="0" w:color="auto"/>
        <w:right w:val="none" w:sz="4" w:space="0" w:color="auto"/>
      </w:pBdr>
      <w:autoSpaceDE w:val="0"/>
      <w:autoSpaceDN w:val="0"/>
      <w:adjustRightInd w:val="0"/>
      <w:spacing w:after="0" w:line="240" w:lineRule="auto"/>
    </w:pPr>
    <w:rPr>
      <w:rFonts w:ascii="Arial" w:hAnsi="Arial"/>
      <w:sz w:val="20"/>
      <w:szCs w:val="20"/>
    </w:rPr>
  </w:style>
  <w:style w:type="paragraph" w:customStyle="1" w:styleId="ConsPlusNonformat">
    <w:name w:val="ConsPlusNonformat"/>
    <w:uiPriority w:val="99"/>
    <w:pPr>
      <w:widowControl w:val="0"/>
      <w:pBdr>
        <w:top w:val="none" w:sz="4" w:space="0" w:color="auto"/>
        <w:left w:val="none" w:sz="4" w:space="0" w:color="auto"/>
        <w:bottom w:val="none" w:sz="4" w:space="0" w:color="auto"/>
        <w:right w:val="none" w:sz="4" w:space="0" w:color="auto"/>
      </w:pBdr>
      <w:autoSpaceDE w:val="0"/>
      <w:autoSpaceDN w:val="0"/>
      <w:adjustRightInd w:val="0"/>
      <w:spacing w:after="0" w:line="240" w:lineRule="auto"/>
    </w:pPr>
    <w:rPr>
      <w:rFonts w:ascii="Courier New" w:hAnsi="Courier New"/>
      <w:sz w:val="20"/>
      <w:szCs w:val="20"/>
    </w:rPr>
  </w:style>
  <w:style w:type="paragraph" w:styleId="a9">
    <w:name w:val="footnote text"/>
    <w:basedOn w:val="a"/>
    <w:link w:val="aa"/>
    <w:uiPriority w:val="99"/>
  </w:style>
  <w:style w:type="character" w:customStyle="1" w:styleId="aa">
    <w:name w:val="Текст сноски Знак"/>
    <w:basedOn w:val="a0"/>
    <w:link w:val="a9"/>
    <w:hidden/>
    <w:uiPriority w:val="99"/>
    <w:semiHidden/>
    <w:locked/>
    <w:rPr>
      <w:rFonts w:cs="Times New Roman"/>
      <w:sz w:val="20"/>
      <w:szCs w:val="20"/>
    </w:rPr>
  </w:style>
  <w:style w:type="character" w:styleId="ab">
    <w:name w:val="footnote reference"/>
    <w:basedOn w:val="a0"/>
    <w:uiPriority w:val="99"/>
    <w:rPr>
      <w:rFonts w:cs="Times New Roman"/>
      <w:vertAlign w:val="superscript"/>
    </w:rPr>
  </w:style>
  <w:style w:type="paragraph" w:styleId="ac">
    <w:name w:val="Balloon Text"/>
    <w:basedOn w:val="a"/>
    <w:link w:val="ad"/>
    <w:uiPriority w:val="99"/>
    <w:semiHidden/>
    <w:unhideWhenUsed/>
    <w:rPr>
      <w:rFonts w:ascii="Tahoma" w:hAnsi="Tahoma"/>
      <w:sz w:val="16"/>
      <w:szCs w:val="16"/>
    </w:rPr>
  </w:style>
  <w:style w:type="character" w:customStyle="1" w:styleId="ad">
    <w:name w:val="Текст выноски Знак"/>
    <w:basedOn w:val="a0"/>
    <w:link w:val="ac"/>
    <w:hidden/>
    <w:uiPriority w:val="99"/>
    <w:semiHidden/>
    <w:locked/>
    <w:rPr>
      <w:rFonts w:ascii="Tahoma" w:hAnsi="Tahoma" w:cs="Times New Roman"/>
      <w:sz w:val="16"/>
      <w:szCs w:val="16"/>
    </w:rPr>
  </w:style>
  <w:style w:type="paragraph" w:styleId="ae">
    <w:name w:val="No Spacing"/>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af">
    <w:name w:val="Subtitle"/>
    <w:basedOn w:val="a"/>
    <w:next w:val="a"/>
    <w:link w:val="af0"/>
    <w:uiPriority w:val="11"/>
    <w:qFormat/>
    <w:pPr>
      <w:pBdr>
        <w:top w:val="none" w:sz="0" w:space="0" w:color="auto"/>
        <w:left w:val="none" w:sz="0" w:space="0" w:color="auto"/>
        <w:bottom w:val="none" w:sz="0" w:space="0" w:color="auto"/>
        <w:right w:val="none" w:sz="0" w:space="0" w:color="auto"/>
      </w:pBdr>
    </w:pPr>
    <w:rPr>
      <w:rFonts w:asciiTheme="majorHAnsi" w:eastAsiaTheme="majorEastAsia" w:hAnsiTheme="majorHAnsi"/>
      <w:i/>
      <w:iCs/>
      <w:color w:val="4F81BD" w:themeColor="accent1"/>
      <w:spacing w:val="15"/>
      <w:sz w:val="24"/>
      <w:szCs w:val="24"/>
    </w:rPr>
  </w:style>
  <w:style w:type="character" w:customStyle="1" w:styleId="af0">
    <w:name w:val="Подзаголовок Знак"/>
    <w:basedOn w:val="a0"/>
    <w:link w:val="af"/>
    <w:uiPriority w:val="11"/>
    <w:locked/>
    <w:rPr>
      <w:rFonts w:asciiTheme="majorHAnsi" w:eastAsiaTheme="majorEastAsia" w:hAnsiTheme="majorHAnsi" w:cs="Times New Roman"/>
      <w:i/>
      <w:iCs/>
      <w:color w:val="4F81BD" w:themeColor="accent1"/>
      <w:spacing w:val="15"/>
    </w:rPr>
  </w:style>
  <w:style w:type="character" w:styleId="af1">
    <w:name w:val="Subtle Emphasis"/>
    <w:basedOn w:val="a0"/>
    <w:uiPriority w:val="19"/>
    <w:qFormat/>
    <w:rPr>
      <w:rFonts w:cs="Times New Roman"/>
      <w:i/>
      <w:iCs/>
      <w:color w:val="808080" w:themeColor="dark1" w:themeTint="7F"/>
    </w:rPr>
  </w:style>
  <w:style w:type="character" w:styleId="af2">
    <w:name w:val="Emphasis"/>
    <w:basedOn w:val="a0"/>
    <w:uiPriority w:val="20"/>
    <w:qFormat/>
    <w:rPr>
      <w:rFonts w:cs="Times New Roman"/>
      <w:i/>
      <w:iCs/>
    </w:rPr>
  </w:style>
  <w:style w:type="character" w:styleId="af3">
    <w:name w:val="Intense Emphasis"/>
    <w:basedOn w:val="a0"/>
    <w:uiPriority w:val="21"/>
    <w:qFormat/>
    <w:rPr>
      <w:rFonts w:cs="Times New Roman"/>
      <w:b/>
      <w:bCs/>
      <w:i/>
      <w:iCs/>
      <w:color w:val="4F81BD" w:themeColor="accent1"/>
    </w:rPr>
  </w:style>
  <w:style w:type="character" w:styleId="af4">
    <w:name w:val="Strong"/>
    <w:basedOn w:val="a0"/>
    <w:uiPriority w:val="22"/>
    <w:qFormat/>
    <w:rPr>
      <w:rFonts w:cs="Times New Roman"/>
      <w:b/>
      <w:bCs/>
    </w:rPr>
  </w:style>
  <w:style w:type="paragraph" w:styleId="21">
    <w:name w:val="Quote"/>
    <w:basedOn w:val="a"/>
    <w:next w:val="a"/>
    <w:link w:val="22"/>
    <w:uiPriority w:val="29"/>
    <w:qFormat/>
    <w:pPr>
      <w:pBdr>
        <w:top w:val="none" w:sz="0" w:space="0" w:color="auto"/>
        <w:left w:val="none" w:sz="0" w:space="0" w:color="auto"/>
        <w:bottom w:val="none" w:sz="0" w:space="0" w:color="auto"/>
        <w:right w:val="none" w:sz="0" w:space="0" w:color="auto"/>
      </w:pBdr>
    </w:pPr>
    <w:rPr>
      <w:i/>
      <w:iCs/>
      <w:color w:val="000000" w:themeColor="dark1"/>
      <w:sz w:val="24"/>
      <w:szCs w:val="24"/>
    </w:rPr>
  </w:style>
  <w:style w:type="character" w:customStyle="1" w:styleId="22">
    <w:name w:val="Цитата 2 Знак"/>
    <w:basedOn w:val="a0"/>
    <w:link w:val="21"/>
    <w:uiPriority w:val="29"/>
    <w:locked/>
    <w:rPr>
      <w:rFonts w:cs="Times New Roman"/>
      <w:i/>
      <w:iCs/>
      <w:color w:val="000000" w:themeColor="dark1"/>
    </w:rPr>
  </w:style>
  <w:style w:type="paragraph" w:styleId="af5">
    <w:name w:val="Intense Quote"/>
    <w:basedOn w:val="a"/>
    <w:next w:val="a"/>
    <w:link w:val="af6"/>
    <w:uiPriority w:val="30"/>
    <w:qFormat/>
    <w:pPr>
      <w:pBdr>
        <w:top w:val="none" w:sz="0" w:space="0" w:color="auto"/>
        <w:left w:val="none" w:sz="0" w:space="0" w:color="auto"/>
        <w:bottom w:val="single" w:sz="4" w:space="4" w:color="4F81BD" w:themeColor="accent1"/>
        <w:right w:val="none" w:sz="0" w:space="0" w:color="auto"/>
      </w:pBdr>
      <w:spacing w:before="200" w:after="280"/>
      <w:ind w:left="936" w:right="936"/>
    </w:pPr>
    <w:rPr>
      <w:b/>
      <w:bCs/>
      <w:i/>
      <w:iCs/>
      <w:color w:val="4F81BD" w:themeColor="accent1"/>
      <w:sz w:val="24"/>
      <w:szCs w:val="24"/>
    </w:rPr>
  </w:style>
  <w:style w:type="character" w:customStyle="1" w:styleId="af6">
    <w:name w:val="Выделенная цитата Знак"/>
    <w:basedOn w:val="a0"/>
    <w:link w:val="af5"/>
    <w:uiPriority w:val="30"/>
    <w:locked/>
    <w:rPr>
      <w:rFonts w:cs="Times New Roman"/>
      <w:b/>
      <w:bCs/>
      <w:i/>
      <w:iCs/>
      <w:color w:val="4F81BD" w:themeColor="accent1"/>
    </w:rPr>
  </w:style>
  <w:style w:type="character" w:styleId="af7">
    <w:name w:val="Subtle Reference"/>
    <w:basedOn w:val="a0"/>
    <w:uiPriority w:val="31"/>
    <w:qFormat/>
    <w:rPr>
      <w:rFonts w:cs="Times New Roman"/>
      <w:smallCaps/>
      <w:color w:val="C0504D" w:themeColor="accent2"/>
      <w:u w:val="single"/>
    </w:rPr>
  </w:style>
  <w:style w:type="character" w:styleId="af8">
    <w:name w:val="Intense Reference"/>
    <w:basedOn w:val="a0"/>
    <w:uiPriority w:val="32"/>
    <w:qFormat/>
    <w:rPr>
      <w:rFonts w:cs="Times New Roman"/>
      <w:b/>
      <w:bCs/>
      <w:smallCaps/>
      <w:color w:val="C0504D" w:themeColor="accent2"/>
      <w:spacing w:val="5"/>
      <w:u w:val="single"/>
    </w:rPr>
  </w:style>
  <w:style w:type="character" w:styleId="af9">
    <w:name w:val="Book Title"/>
    <w:basedOn w:val="a0"/>
    <w:uiPriority w:val="33"/>
    <w:qFormat/>
    <w:rPr>
      <w:rFonts w:cs="Times New Roman"/>
      <w:b/>
      <w:bCs/>
      <w:smallCaps/>
      <w:spacing w:val="5"/>
    </w:rPr>
  </w:style>
  <w:style w:type="paragraph" w:styleId="afa">
    <w:name w:val="List Paragraph"/>
    <w:basedOn w:val="a"/>
    <w:uiPriority w:val="34"/>
    <w:qFormat/>
    <w:pPr>
      <w:pBdr>
        <w:top w:val="none" w:sz="0" w:space="0" w:color="auto"/>
        <w:left w:val="none" w:sz="0" w:space="0" w:color="auto"/>
        <w:bottom w:val="none" w:sz="0" w:space="0" w:color="auto"/>
        <w:right w:val="none" w:sz="0" w:space="0" w:color="auto"/>
      </w:pBdr>
      <w:ind w:left="720"/>
      <w:contextualSpacing/>
    </w:pPr>
    <w:rPr>
      <w:sz w:val="24"/>
      <w:szCs w:val="24"/>
    </w:rPr>
  </w:style>
  <w:style w:type="character" w:customStyle="1" w:styleId="FootnoteTextChar">
    <w:name w:val="Footnote Text Char"/>
    <w:basedOn w:val="a0"/>
    <w:uiPriority w:val="99"/>
    <w:semiHidden/>
    <w:rPr>
      <w:rFonts w:cs="Times New Roman"/>
      <w:sz w:val="20"/>
      <w:szCs w:val="20"/>
    </w:rPr>
  </w:style>
  <w:style w:type="paragraph" w:styleId="afb">
    <w:name w:val="endnote text"/>
    <w:basedOn w:val="a"/>
    <w:link w:val="afc"/>
    <w:uiPriority w:val="99"/>
    <w:semiHidden/>
    <w:unhideWhenUsed/>
    <w:pPr>
      <w:pBdr>
        <w:top w:val="none" w:sz="0" w:space="0" w:color="auto"/>
        <w:left w:val="none" w:sz="0" w:space="0" w:color="auto"/>
        <w:bottom w:val="none" w:sz="0" w:space="0" w:color="auto"/>
        <w:right w:val="none" w:sz="0" w:space="0" w:color="auto"/>
      </w:pBdr>
    </w:pPr>
  </w:style>
  <w:style w:type="character" w:customStyle="1" w:styleId="afc">
    <w:name w:val="Текст концевой сноски Знак"/>
    <w:basedOn w:val="a0"/>
    <w:link w:val="afb"/>
    <w:uiPriority w:val="99"/>
    <w:semiHidden/>
    <w:locked/>
    <w:rPr>
      <w:rFonts w:cs="Times New Roman"/>
      <w:sz w:val="20"/>
      <w:szCs w:val="20"/>
    </w:rPr>
  </w:style>
  <w:style w:type="character" w:styleId="afd">
    <w:name w:val="endnote reference"/>
    <w:basedOn w:val="a0"/>
    <w:uiPriority w:val="99"/>
    <w:semiHidden/>
    <w:unhideWhenUsed/>
    <w:rPr>
      <w:rFonts w:cs="Times New Roman"/>
      <w:vertAlign w:val="superscript"/>
    </w:rPr>
  </w:style>
  <w:style w:type="character" w:styleId="afe">
    <w:name w:val="Hyperlink"/>
    <w:basedOn w:val="a0"/>
    <w:uiPriority w:val="99"/>
    <w:unhideWhenUsed/>
    <w:rPr>
      <w:rFonts w:cs="Times New Roman"/>
      <w:color w:val="0000FF" w:themeColor="hyperlink"/>
      <w:u w:val="single"/>
    </w:rPr>
  </w:style>
  <w:style w:type="paragraph" w:styleId="aff">
    <w:name w:val="Plain Text"/>
    <w:basedOn w:val="a"/>
    <w:link w:val="aff0"/>
    <w:uiPriority w:val="99"/>
    <w:semiHidden/>
    <w:unhideWhenUsed/>
    <w:pPr>
      <w:pBdr>
        <w:top w:val="none" w:sz="0" w:space="0" w:color="auto"/>
        <w:left w:val="none" w:sz="0" w:space="0" w:color="auto"/>
        <w:bottom w:val="none" w:sz="0" w:space="0" w:color="auto"/>
        <w:right w:val="none" w:sz="0" w:space="0" w:color="auto"/>
      </w:pBdr>
    </w:pPr>
    <w:rPr>
      <w:rFonts w:ascii="Courier New" w:hAnsi="Courier New" w:cs="Courier New"/>
      <w:sz w:val="21"/>
      <w:szCs w:val="21"/>
    </w:rPr>
  </w:style>
  <w:style w:type="character" w:customStyle="1" w:styleId="aff0">
    <w:name w:val="Текст Знак"/>
    <w:basedOn w:val="a0"/>
    <w:link w:val="aff"/>
    <w:uiPriority w:val="99"/>
    <w:locked/>
    <w:rPr>
      <w:rFonts w:ascii="Courier New" w:hAnsi="Courier New" w:cs="Courier New"/>
      <w:sz w:val="21"/>
      <w:szCs w:val="21"/>
    </w:rPr>
  </w:style>
  <w:style w:type="character" w:customStyle="1" w:styleId="HeaderChar">
    <w:name w:val="Header Char"/>
    <w:basedOn w:val="a0"/>
    <w:uiPriority w:val="99"/>
    <w:rPr>
      <w:rFonts w:cs="Times New Roman"/>
    </w:rPr>
  </w:style>
  <w:style w:type="character" w:customStyle="1" w:styleId="FooterChar">
    <w:name w:val="Footer Char"/>
    <w:basedOn w:val="a0"/>
    <w:uiPriority w:val="99"/>
    <w:rPr>
      <w:rFonts w:cs="Times New Roman"/>
    </w:rPr>
  </w:style>
  <w:style w:type="paragraph" w:styleId="aff1">
    <w:name w:val="caption"/>
    <w:basedOn w:val="a"/>
    <w:next w:val="a"/>
    <w:uiPriority w:val="35"/>
    <w:unhideWhenUsed/>
    <w:qFormat/>
    <w:pPr>
      <w:pBdr>
        <w:top w:val="none" w:sz="0" w:space="0" w:color="auto"/>
        <w:left w:val="none" w:sz="0" w:space="0" w:color="auto"/>
        <w:bottom w:val="none" w:sz="0" w:space="0" w:color="auto"/>
        <w:right w:val="none" w:sz="0" w:space="0" w:color="auto"/>
      </w:pBdr>
      <w:spacing w:after="200"/>
    </w:pPr>
    <w:rPr>
      <w:i/>
      <w:iCs/>
      <w:color w:val="1F497D" w:themeColor="dark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1192</Words>
  <Characters>6795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unknown</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unknown</dc:title>
  <dc:subject>unknown</dc:subject>
  <dc:creator>КонсультантПлюс</dc:creator>
  <cp:keywords/>
  <dc:description>unknown</dc:description>
  <cp:lastModifiedBy>Резников Олег Петрович</cp:lastModifiedBy>
  <cp:revision>2</cp:revision>
  <dcterms:created xsi:type="dcterms:W3CDTF">2024-02-16T01:27:00Z</dcterms:created>
  <dcterms:modified xsi:type="dcterms:W3CDTF">2024-02-16T01:27:00Z</dcterms:modified>
</cp:coreProperties>
</file>